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D6AAC" w14:textId="1A40792C" w:rsidR="003A626F" w:rsidRPr="0051055B" w:rsidRDefault="00F640DE" w:rsidP="007C49A3">
      <w:pPr>
        <w:pStyle w:val="Heading1"/>
        <w:rPr>
          <w:sz w:val="28"/>
          <w:szCs w:val="28"/>
        </w:rPr>
      </w:pPr>
      <w:bookmarkStart w:id="0" w:name="_Hlk50698017"/>
      <w:r>
        <w:rPr>
          <w:sz w:val="28"/>
          <w:szCs w:val="28"/>
        </w:rPr>
        <w:t>G</w:t>
      </w:r>
      <w:r w:rsidR="00394832">
        <w:rPr>
          <w:sz w:val="28"/>
          <w:szCs w:val="28"/>
        </w:rPr>
        <w:t xml:space="preserve">iving </w:t>
      </w:r>
      <w:r>
        <w:rPr>
          <w:sz w:val="28"/>
          <w:szCs w:val="28"/>
        </w:rPr>
        <w:t xml:space="preserve">women </w:t>
      </w:r>
      <w:r w:rsidR="00077E83">
        <w:rPr>
          <w:sz w:val="28"/>
          <w:szCs w:val="28"/>
        </w:rPr>
        <w:t>history</w:t>
      </w:r>
      <w:r w:rsidR="003A626F" w:rsidRPr="0051055B">
        <w:rPr>
          <w:sz w:val="28"/>
          <w:szCs w:val="28"/>
        </w:rPr>
        <w:t>:</w:t>
      </w:r>
      <w:r w:rsidR="0061464E">
        <w:rPr>
          <w:sz w:val="28"/>
          <w:szCs w:val="28"/>
        </w:rPr>
        <w:t xml:space="preserve"> </w:t>
      </w:r>
      <w:r>
        <w:rPr>
          <w:sz w:val="28"/>
          <w:szCs w:val="28"/>
        </w:rPr>
        <w:t xml:space="preserve">a history of </w:t>
      </w:r>
      <w:r w:rsidR="003A626F" w:rsidRPr="0051055B">
        <w:rPr>
          <w:sz w:val="28"/>
          <w:szCs w:val="28"/>
        </w:rPr>
        <w:t>Ekaterina Dashkova</w:t>
      </w:r>
      <w:r w:rsidR="009966FB">
        <w:rPr>
          <w:sz w:val="28"/>
          <w:szCs w:val="28"/>
        </w:rPr>
        <w:t xml:space="preserve"> </w:t>
      </w:r>
      <w:r w:rsidR="0061464E">
        <w:rPr>
          <w:sz w:val="28"/>
          <w:szCs w:val="28"/>
        </w:rPr>
        <w:t xml:space="preserve">through </w:t>
      </w:r>
      <w:r w:rsidR="009966FB">
        <w:rPr>
          <w:sz w:val="28"/>
          <w:szCs w:val="28"/>
        </w:rPr>
        <w:t>her</w:t>
      </w:r>
      <w:r w:rsidR="0061464E">
        <w:rPr>
          <w:sz w:val="28"/>
          <w:szCs w:val="28"/>
        </w:rPr>
        <w:t xml:space="preserve"> gifts to Catherine the Great and others</w:t>
      </w:r>
    </w:p>
    <w:bookmarkEnd w:id="0"/>
    <w:p w14:paraId="45D20759" w14:textId="77777777" w:rsidR="003A626F" w:rsidRDefault="003A626F" w:rsidP="007C49A3">
      <w:pPr>
        <w:pStyle w:val="Authornames"/>
      </w:pPr>
      <w:r>
        <w:t>Dr Emma Gleadhill and Dr Ekaterina Heath</w:t>
      </w:r>
    </w:p>
    <w:p w14:paraId="2570CA62" w14:textId="77777777" w:rsidR="003A626F" w:rsidRDefault="003A626F" w:rsidP="007C49A3">
      <w:pPr>
        <w:pStyle w:val="Affiliation"/>
      </w:pPr>
      <w:r>
        <w:t>Macquarie University, Sydney, Australia</w:t>
      </w:r>
    </w:p>
    <w:p w14:paraId="7310DE66" w14:textId="77777777" w:rsidR="003A626F" w:rsidRDefault="003A626F" w:rsidP="007C49A3">
      <w:pPr>
        <w:pStyle w:val="Affiliation"/>
      </w:pPr>
      <w:r>
        <w:t>University of Sydney, Sydney, Australia</w:t>
      </w:r>
    </w:p>
    <w:p w14:paraId="1662DCA0" w14:textId="6B30A18C" w:rsidR="003A626F" w:rsidRPr="00AC2483" w:rsidRDefault="003A626F" w:rsidP="007C49A3">
      <w:pPr>
        <w:pStyle w:val="Correspondencedetails"/>
        <w:rPr>
          <w:sz w:val="22"/>
          <w:szCs w:val="22"/>
        </w:rPr>
      </w:pPr>
      <w:r w:rsidRPr="00AC2483">
        <w:rPr>
          <w:sz w:val="22"/>
          <w:szCs w:val="22"/>
        </w:rPr>
        <w:t xml:space="preserve">Emma is a social and cultural historian based in Sydney. Her research interests are in gender, material culture and travel. </w:t>
      </w:r>
      <w:r w:rsidR="00036565">
        <w:rPr>
          <w:sz w:val="22"/>
          <w:szCs w:val="22"/>
        </w:rPr>
        <w:t>Her monograph</w:t>
      </w:r>
      <w:r w:rsidR="00F00F4F">
        <w:rPr>
          <w:sz w:val="22"/>
          <w:szCs w:val="22"/>
        </w:rPr>
        <w:t>,</w:t>
      </w:r>
      <w:r w:rsidR="00036565">
        <w:rPr>
          <w:sz w:val="22"/>
          <w:szCs w:val="22"/>
        </w:rPr>
        <w:t xml:space="preserve"> </w:t>
      </w:r>
      <w:proofErr w:type="gramStart"/>
      <w:r w:rsidR="002D250B" w:rsidRPr="00D31859">
        <w:rPr>
          <w:i/>
          <w:iCs/>
          <w:sz w:val="22"/>
          <w:szCs w:val="22"/>
        </w:rPr>
        <w:t>Taking</w:t>
      </w:r>
      <w:proofErr w:type="gramEnd"/>
      <w:r w:rsidR="002D250B" w:rsidRPr="00D31859">
        <w:rPr>
          <w:i/>
          <w:iCs/>
          <w:sz w:val="22"/>
          <w:szCs w:val="22"/>
        </w:rPr>
        <w:t xml:space="preserve"> travel home: The souvenir culture of British women tourists, 1770-1830</w:t>
      </w:r>
      <w:r w:rsidR="00F00F4F">
        <w:rPr>
          <w:i/>
          <w:iCs/>
          <w:sz w:val="22"/>
          <w:szCs w:val="22"/>
        </w:rPr>
        <w:t>,</w:t>
      </w:r>
      <w:r w:rsidR="00F00F4F">
        <w:rPr>
          <w:sz w:val="22"/>
          <w:szCs w:val="22"/>
        </w:rPr>
        <w:t xml:space="preserve"> </w:t>
      </w:r>
      <w:r w:rsidR="002D250B" w:rsidRPr="002D250B">
        <w:rPr>
          <w:sz w:val="22"/>
          <w:szCs w:val="22"/>
        </w:rPr>
        <w:t>will be published by Manchester University Press in their "Gender in History" series in early 2022.</w:t>
      </w:r>
      <w:r w:rsidR="002D250B" w:rsidRPr="002D250B">
        <w:t xml:space="preserve"> </w:t>
      </w:r>
      <w:r w:rsidR="002D250B" w:rsidRPr="002D250B">
        <w:rPr>
          <w:sz w:val="22"/>
          <w:szCs w:val="22"/>
        </w:rPr>
        <w:t>It argues for the souvenir as a significant site of contestation over the legitimacy of the male and female experience of travel.</w:t>
      </w:r>
    </w:p>
    <w:p w14:paraId="69B69986" w14:textId="6A5E25BD" w:rsidR="003A626F" w:rsidRDefault="003A626F" w:rsidP="007C49A3">
      <w:pPr>
        <w:pStyle w:val="Notesoncontributors"/>
      </w:pPr>
      <w:r w:rsidRPr="00AC2483">
        <w:t>Ekaterina</w:t>
      </w:r>
      <w:r>
        <w:t xml:space="preserve"> is an art and garden historian based in Sydney. Her</w:t>
      </w:r>
      <w:r w:rsidRPr="00AC2483">
        <w:t xml:space="preserve"> research interests include </w:t>
      </w:r>
      <w:r>
        <w:t xml:space="preserve">the </w:t>
      </w:r>
      <w:r w:rsidRPr="00AC2483">
        <w:t>history of botany</w:t>
      </w:r>
      <w:r>
        <w:t>, architectural art and</w:t>
      </w:r>
      <w:r w:rsidRPr="00AC2483">
        <w:t xml:space="preserve"> </w:t>
      </w:r>
      <w:r>
        <w:t xml:space="preserve">the </w:t>
      </w:r>
      <w:r w:rsidRPr="00AC2483">
        <w:t xml:space="preserve">cultural meanings of plants European garden history. </w:t>
      </w:r>
      <w:r>
        <w:t xml:space="preserve">Her work examines the ways in which elite Russian women used </w:t>
      </w:r>
      <w:r w:rsidRPr="00AC2483">
        <w:t xml:space="preserve">plants, garden design and art to promote </w:t>
      </w:r>
      <w:r>
        <w:t xml:space="preserve">their </w:t>
      </w:r>
      <w:r w:rsidRPr="00AC2483">
        <w:t>agenda</w:t>
      </w:r>
      <w:r>
        <w:t>s</w:t>
      </w:r>
      <w:r w:rsidRPr="00AC2483">
        <w:t xml:space="preserve"> </w:t>
      </w:r>
      <w:r>
        <w:t>within</w:t>
      </w:r>
      <w:r w:rsidRPr="00AC2483">
        <w:t xml:space="preserve"> the Russian court</w:t>
      </w:r>
      <w:r>
        <w:t xml:space="preserve"> in the eighteenth and nineteenth centuries. </w:t>
      </w:r>
    </w:p>
    <w:p w14:paraId="38DAA511" w14:textId="00ED843B" w:rsidR="003C4A77" w:rsidRDefault="003C4A77" w:rsidP="007C49A3">
      <w:pPr>
        <w:pStyle w:val="Notesoncontributors"/>
      </w:pPr>
      <w:r>
        <w:t>Acknowledgement:</w:t>
      </w:r>
      <w:r w:rsidR="009E3878">
        <w:t xml:space="preserve"> Thank you to our former </w:t>
      </w:r>
      <w:r>
        <w:t>PhD supervisors Professor Jennifer Milam</w:t>
      </w:r>
      <w:r w:rsidR="00A0435B">
        <w:t xml:space="preserve"> (</w:t>
      </w:r>
      <w:r w:rsidRPr="003C4A77">
        <w:t>Pro Vice-Chancellor Academic Excellence</w:t>
      </w:r>
      <w:r>
        <w:t>, University of Newcastle</w:t>
      </w:r>
      <w:r w:rsidR="00A0435B">
        <w:t xml:space="preserve">) and </w:t>
      </w:r>
      <w:r w:rsidRPr="003C4A77">
        <w:t>Emeritus Professor</w:t>
      </w:r>
      <w:r>
        <w:t xml:space="preserve"> David </w:t>
      </w:r>
      <w:proofErr w:type="spellStart"/>
      <w:r>
        <w:t>Garrioch</w:t>
      </w:r>
      <w:proofErr w:type="spellEnd"/>
      <w:r w:rsidR="00A0435B">
        <w:t xml:space="preserve"> (</w:t>
      </w:r>
      <w:r>
        <w:t>Monash University</w:t>
      </w:r>
      <w:r w:rsidR="00A0435B">
        <w:t>)</w:t>
      </w:r>
      <w:r w:rsidR="009E3878">
        <w:t xml:space="preserve"> for their feedback on earlier versions of this essay</w:t>
      </w:r>
      <w:r w:rsidR="00A0435B">
        <w:t>.</w:t>
      </w:r>
      <w:r>
        <w:t xml:space="preserve"> </w:t>
      </w:r>
      <w:r w:rsidR="0027565C">
        <w:t xml:space="preserve">Our sincere </w:t>
      </w:r>
      <w:r w:rsidR="00A0435B">
        <w:t xml:space="preserve">thanks </w:t>
      </w:r>
      <w:r w:rsidR="0027565C">
        <w:t xml:space="preserve">also </w:t>
      </w:r>
      <w:r w:rsidR="00A0435B">
        <w:t xml:space="preserve">to Associate Professor Richard White </w:t>
      </w:r>
      <w:r w:rsidR="0027565C">
        <w:t>(</w:t>
      </w:r>
      <w:r w:rsidR="00A0435B" w:rsidRPr="003C4A77">
        <w:t>University of Sydney</w:t>
      </w:r>
      <w:r w:rsidR="0027565C">
        <w:t xml:space="preserve">) and </w:t>
      </w:r>
      <w:r w:rsidR="009E3878">
        <w:t>to the</w:t>
      </w:r>
      <w:r w:rsidR="0027565C">
        <w:t xml:space="preserve"> peer-reviewers</w:t>
      </w:r>
      <w:r w:rsidR="009E3878">
        <w:t xml:space="preserve"> of the journal</w:t>
      </w:r>
      <w:r w:rsidR="0027565C">
        <w:t xml:space="preserve">. </w:t>
      </w:r>
      <w:r w:rsidR="00A0435B">
        <w:t xml:space="preserve">Your friendship and service </w:t>
      </w:r>
      <w:r w:rsidR="009E3878">
        <w:t xml:space="preserve">to the academic community by </w:t>
      </w:r>
      <w:r w:rsidR="00D04D44">
        <w:t xml:space="preserve">closely and carefully </w:t>
      </w:r>
      <w:r w:rsidR="0027565C">
        <w:t xml:space="preserve">engaging with our ideas and providing feedback on our writing </w:t>
      </w:r>
      <w:r w:rsidR="00A0435B">
        <w:t>is a</w:t>
      </w:r>
      <w:r w:rsidR="0027565C">
        <w:t xml:space="preserve"> </w:t>
      </w:r>
      <w:r w:rsidR="00A0435B">
        <w:t>gift</w:t>
      </w:r>
      <w:r w:rsidR="0027565C">
        <w:t xml:space="preserve"> for which we are incredibly thankful. </w:t>
      </w:r>
    </w:p>
    <w:p w14:paraId="1D2C9AC0" w14:textId="62C9C32B" w:rsidR="003A626F" w:rsidRPr="00197439" w:rsidRDefault="003A626F" w:rsidP="007C49A3">
      <w:pPr>
        <w:pStyle w:val="Articletitle"/>
      </w:pPr>
      <w:r>
        <w:br w:type="page"/>
      </w:r>
      <w:r w:rsidR="00AE3C2E" w:rsidRPr="00AE3C2E">
        <w:lastRenderedPageBreak/>
        <w:t>Giving women history: a history of Ekaterina Dashkova through her gifts to Catherine the Great and others</w:t>
      </w:r>
    </w:p>
    <w:p w14:paraId="53396EE5" w14:textId="448F84F3" w:rsidR="003A626F" w:rsidRPr="00197439" w:rsidRDefault="003A626F" w:rsidP="005E6038">
      <w:pPr>
        <w:pStyle w:val="Keywords"/>
        <w:rPr>
          <w:lang w:val="en-AU"/>
        </w:rPr>
      </w:pPr>
      <w:r w:rsidRPr="00197439">
        <w:rPr>
          <w:lang w:val="en-AU"/>
        </w:rPr>
        <w:t xml:space="preserve">This article </w:t>
      </w:r>
      <w:r w:rsidR="004204C6">
        <w:rPr>
          <w:lang w:val="en-AU"/>
        </w:rPr>
        <w:t xml:space="preserve">argues for a revisionist history of women through the lens of anthropological gift theory by </w:t>
      </w:r>
      <w:r w:rsidR="000B26F4">
        <w:rPr>
          <w:lang w:val="en-AU"/>
        </w:rPr>
        <w:t>analysing</w:t>
      </w:r>
      <w:r w:rsidR="00253794">
        <w:rPr>
          <w:lang w:val="en-AU"/>
        </w:rPr>
        <w:t xml:space="preserve"> how </w:t>
      </w:r>
      <w:r w:rsidR="00253794" w:rsidRPr="00197439">
        <w:rPr>
          <w:lang w:val="en-AU"/>
        </w:rPr>
        <w:t xml:space="preserve">Princess Ekaterina </w:t>
      </w:r>
      <w:proofErr w:type="spellStart"/>
      <w:r w:rsidR="00253794" w:rsidRPr="00197439">
        <w:rPr>
          <w:lang w:val="en-AU"/>
        </w:rPr>
        <w:t>Romanovna</w:t>
      </w:r>
      <w:proofErr w:type="spellEnd"/>
      <w:r w:rsidR="00253794" w:rsidRPr="00197439">
        <w:rPr>
          <w:lang w:val="en-AU"/>
        </w:rPr>
        <w:t xml:space="preserve"> </w:t>
      </w:r>
      <w:proofErr w:type="spellStart"/>
      <w:r w:rsidR="00253794" w:rsidRPr="00197439">
        <w:rPr>
          <w:lang w:val="en-AU"/>
        </w:rPr>
        <w:t>Dashkova</w:t>
      </w:r>
      <w:proofErr w:type="spellEnd"/>
      <w:r w:rsidR="00253794" w:rsidRPr="00197439">
        <w:rPr>
          <w:lang w:val="en-AU"/>
        </w:rPr>
        <w:t xml:space="preserve"> (1743-1810)</w:t>
      </w:r>
      <w:r w:rsidR="00253794">
        <w:rPr>
          <w:lang w:val="en-AU"/>
        </w:rPr>
        <w:t xml:space="preserve"> </w:t>
      </w:r>
      <w:r w:rsidR="004204C6">
        <w:rPr>
          <w:lang w:val="en-AU"/>
        </w:rPr>
        <w:t xml:space="preserve">used gifts to sustain </w:t>
      </w:r>
      <w:r w:rsidR="000B26F4">
        <w:rPr>
          <w:lang w:val="en-AU"/>
        </w:rPr>
        <w:t xml:space="preserve">a number of </w:t>
      </w:r>
      <w:r w:rsidR="00811458">
        <w:rPr>
          <w:lang w:val="en-AU"/>
        </w:rPr>
        <w:t>her</w:t>
      </w:r>
      <w:r w:rsidR="004204C6">
        <w:rPr>
          <w:lang w:val="en-AU"/>
        </w:rPr>
        <w:t xml:space="preserve"> relationships, including a tumultuous friendship with Catherine the Great</w:t>
      </w:r>
      <w:r w:rsidR="005E6038">
        <w:rPr>
          <w:lang w:val="en-AU"/>
        </w:rPr>
        <w:t>, and to construct a historical narrative of her life</w:t>
      </w:r>
      <w:r w:rsidRPr="00197439">
        <w:rPr>
          <w:lang w:val="en-AU"/>
        </w:rPr>
        <w:t>. In 1762, at nineteen years-of-age, Ekaterina played a key role in the coup that overthrew Peter III and installed his thirty-three-year-old German-born wife on the throne. Catherine the Great made the princess the first European woman to hold public office as president of the Russian Academy of Sciences (1783-1794). At a time when elite Russians were first encountering Western society, Ekaterina played a central role in shaping Russian intellectual and cultural life and promoting it abroad.</w:t>
      </w:r>
      <w:r w:rsidR="00811458">
        <w:rPr>
          <w:lang w:val="en-AU"/>
        </w:rPr>
        <w:t xml:space="preserve"> </w:t>
      </w:r>
      <w:r w:rsidRPr="00197439">
        <w:rPr>
          <w:lang w:val="en-AU"/>
        </w:rPr>
        <w:t>The role gift</w:t>
      </w:r>
      <w:r w:rsidR="00FD4784">
        <w:rPr>
          <w:lang w:val="en-AU"/>
        </w:rPr>
        <w:t>-giving</w:t>
      </w:r>
      <w:r w:rsidRPr="00197439">
        <w:rPr>
          <w:lang w:val="en-AU"/>
        </w:rPr>
        <w:t xml:space="preserve"> played in the princess’s</w:t>
      </w:r>
      <w:r w:rsidR="004204C6">
        <w:rPr>
          <w:lang w:val="en-AU"/>
        </w:rPr>
        <w:t xml:space="preserve"> negotiation of her relationships and</w:t>
      </w:r>
      <w:r w:rsidRPr="00197439">
        <w:rPr>
          <w:lang w:val="en-AU"/>
        </w:rPr>
        <w:t xml:space="preserve"> </w:t>
      </w:r>
      <w:r w:rsidR="005E6038">
        <w:rPr>
          <w:lang w:val="en-AU"/>
        </w:rPr>
        <w:t xml:space="preserve">her </w:t>
      </w:r>
      <w:r w:rsidRPr="00197439">
        <w:rPr>
          <w:lang w:val="en-AU"/>
        </w:rPr>
        <w:t xml:space="preserve">quest to write her own history and that of Russia has </w:t>
      </w:r>
      <w:r w:rsidR="00FD4784">
        <w:rPr>
          <w:lang w:val="en-AU"/>
        </w:rPr>
        <w:t>not</w:t>
      </w:r>
      <w:r w:rsidRPr="00197439">
        <w:rPr>
          <w:lang w:val="en-AU"/>
        </w:rPr>
        <w:t xml:space="preserve"> been considered; but we suggest that </w:t>
      </w:r>
      <w:r w:rsidR="00FD4784">
        <w:rPr>
          <w:lang w:val="en-AU"/>
        </w:rPr>
        <w:t>it was deeply significant</w:t>
      </w:r>
      <w:r w:rsidRPr="00197439">
        <w:rPr>
          <w:lang w:val="en-AU"/>
        </w:rPr>
        <w:t>. In light of this, the article argues for greater recognition of gift-giving and visual rhetoric to inform current interpretations of women’s history.</w:t>
      </w:r>
    </w:p>
    <w:p w14:paraId="5D603B67" w14:textId="7FE70EFF" w:rsidR="003A626F" w:rsidRPr="0020415E" w:rsidRDefault="003A626F" w:rsidP="007C49A3">
      <w:pPr>
        <w:pStyle w:val="Keywords"/>
      </w:pPr>
      <w:r>
        <w:t>Keywords: gender history, material culture, eighteenth-century, nineteenth-century, gifts, Russia, Britain, Catherine the Great</w:t>
      </w:r>
      <w:r w:rsidR="001E0C53">
        <w:t xml:space="preserve">, </w:t>
      </w:r>
      <w:r w:rsidR="001E0C53" w:rsidRPr="001E0C53">
        <w:t>Ekaterina Dashkova</w:t>
      </w:r>
    </w:p>
    <w:p w14:paraId="4FD3D40E" w14:textId="77777777" w:rsidR="003A626F" w:rsidRDefault="003A626F" w:rsidP="007C49A3">
      <w:pPr>
        <w:pStyle w:val="Heading1"/>
      </w:pPr>
      <w:bookmarkStart w:id="1" w:name="_Hlk50698675"/>
      <w:r>
        <w:t>Introduction</w:t>
      </w:r>
    </w:p>
    <w:p w14:paraId="0C7AFDAC" w14:textId="4EF7C8B1" w:rsidR="003C4A77" w:rsidRPr="00197439" w:rsidRDefault="003A626F" w:rsidP="007C49A3">
      <w:pPr>
        <w:pStyle w:val="Paragraph"/>
        <w:rPr>
          <w:lang w:val="en-AU"/>
        </w:rPr>
      </w:pPr>
      <w:r w:rsidRPr="00197439">
        <w:rPr>
          <w:lang w:val="en-AU"/>
        </w:rPr>
        <w:t xml:space="preserve">In 1803, </w:t>
      </w:r>
      <w:bookmarkEnd w:id="1"/>
      <w:r w:rsidRPr="00197439">
        <w:rPr>
          <w:lang w:val="en-AU"/>
        </w:rPr>
        <w:t xml:space="preserve">towards the end of her life, Ekaterina </w:t>
      </w:r>
      <w:proofErr w:type="spellStart"/>
      <w:r w:rsidRPr="00197439">
        <w:rPr>
          <w:lang w:val="en-AU"/>
        </w:rPr>
        <w:t>Romanovna</w:t>
      </w:r>
      <w:proofErr w:type="spellEnd"/>
      <w:r w:rsidRPr="00197439">
        <w:rPr>
          <w:lang w:val="en-AU"/>
        </w:rPr>
        <w:t xml:space="preserve"> </w:t>
      </w:r>
      <w:proofErr w:type="spellStart"/>
      <w:r w:rsidRPr="00197439">
        <w:rPr>
          <w:lang w:val="en-AU"/>
        </w:rPr>
        <w:t>Dashkova</w:t>
      </w:r>
      <w:proofErr w:type="spellEnd"/>
      <w:r w:rsidRPr="00197439">
        <w:rPr>
          <w:lang w:val="en-AU"/>
        </w:rPr>
        <w:t xml:space="preserve"> welcomed twenty-eight-year-old Martha Wilmot to her rural estate of </w:t>
      </w:r>
      <w:proofErr w:type="spellStart"/>
      <w:r w:rsidRPr="00197439">
        <w:rPr>
          <w:lang w:val="en-AU"/>
        </w:rPr>
        <w:t>Troitskoye</w:t>
      </w:r>
      <w:proofErr w:type="spellEnd"/>
      <w:r w:rsidRPr="00197439">
        <w:rPr>
          <w:lang w:val="en-AU"/>
        </w:rPr>
        <w:t xml:space="preserve">, 100km west of Moscow. Exiled from court and finding herself alone and forgotten, Ekaterina hoped that the Anglo-Irish niece of her old travelling </w:t>
      </w:r>
      <w:r w:rsidR="00394832" w:rsidRPr="00197439">
        <w:rPr>
          <w:lang w:val="en-AU"/>
        </w:rPr>
        <w:t>acquaintance</w:t>
      </w:r>
      <w:r w:rsidRPr="00197439">
        <w:rPr>
          <w:lang w:val="en-AU"/>
        </w:rPr>
        <w:t xml:space="preserve">, Katherine Hamilton, </w:t>
      </w:r>
      <w:r w:rsidRPr="00197439">
        <w:rPr>
          <w:iCs/>
          <w:lang w:val="en-AU"/>
        </w:rPr>
        <w:t>would be a source of companionship.</w:t>
      </w:r>
      <w:r w:rsidRPr="00197439">
        <w:rPr>
          <w:lang w:val="en-AU"/>
        </w:rPr>
        <w:t xml:space="preserve"> </w:t>
      </w:r>
      <w:r>
        <w:rPr>
          <w:lang w:val="en-AU"/>
        </w:rPr>
        <w:t>The</w:t>
      </w:r>
      <w:r w:rsidRPr="00197439">
        <w:rPr>
          <w:lang w:val="en-AU"/>
        </w:rPr>
        <w:t xml:space="preserve"> closest female friend of Catherine the Great</w:t>
      </w:r>
      <w:r>
        <w:rPr>
          <w:lang w:val="en-AU"/>
        </w:rPr>
        <w:t>, former</w:t>
      </w:r>
      <w:r w:rsidRPr="00197439">
        <w:rPr>
          <w:lang w:val="en-AU"/>
        </w:rPr>
        <w:t xml:space="preserve"> head of the Russian Academy of Sciences and owner of multiple estates in Russia and Poland, </w:t>
      </w:r>
      <w:r>
        <w:rPr>
          <w:lang w:val="en-AU"/>
        </w:rPr>
        <w:t xml:space="preserve">Ekaterina must have </w:t>
      </w:r>
      <w:r w:rsidRPr="00197439">
        <w:rPr>
          <w:lang w:val="en-AU"/>
        </w:rPr>
        <w:t>cut an impressive figure</w:t>
      </w:r>
      <w:r>
        <w:rPr>
          <w:lang w:val="en-AU"/>
        </w:rPr>
        <w:t xml:space="preserve"> in the eyes of her young visitor</w:t>
      </w:r>
      <w:r w:rsidRPr="00197439">
        <w:rPr>
          <w:lang w:val="en-AU"/>
        </w:rPr>
        <w:t xml:space="preserve"> </w:t>
      </w:r>
      <w:r>
        <w:rPr>
          <w:lang w:val="en-AU"/>
        </w:rPr>
        <w:t>from County Cork, Ireland.</w:t>
      </w:r>
      <w:r w:rsidR="003C4A77" w:rsidRPr="00A95782">
        <w:rPr>
          <w:vertAlign w:val="superscript"/>
          <w:lang w:val="en-AU"/>
        </w:rPr>
        <w:endnoteReference w:id="1"/>
      </w:r>
      <w:r w:rsidR="003C4A77" w:rsidRPr="00A95782">
        <w:rPr>
          <w:lang w:val="en-AU"/>
        </w:rPr>
        <w:t xml:space="preserve"> </w:t>
      </w:r>
      <w:r w:rsidR="003C4A77">
        <w:rPr>
          <w:lang w:val="en-AU"/>
        </w:rPr>
        <w:t>Martha</w:t>
      </w:r>
      <w:r w:rsidR="003C4A77" w:rsidRPr="00197439">
        <w:rPr>
          <w:lang w:val="en-AU"/>
        </w:rPr>
        <w:t xml:space="preserve"> remained </w:t>
      </w:r>
      <w:r w:rsidR="003C4A77">
        <w:rPr>
          <w:lang w:val="en-AU"/>
        </w:rPr>
        <w:t>the princess’s</w:t>
      </w:r>
      <w:r w:rsidR="003C4A77" w:rsidRPr="00197439">
        <w:rPr>
          <w:lang w:val="en-AU"/>
        </w:rPr>
        <w:t xml:space="preserve"> guest for five years. Waited upon by 200 servants and 3,000 serfs in the surrounds of Ekaterina’s immense collection of artworks and natural history specimens, </w:t>
      </w:r>
      <w:r w:rsidR="003C4A77">
        <w:rPr>
          <w:lang w:val="en-AU"/>
        </w:rPr>
        <w:t>she</w:t>
      </w:r>
      <w:r w:rsidR="003C4A77" w:rsidRPr="00197439">
        <w:rPr>
          <w:lang w:val="en-AU"/>
        </w:rPr>
        <w:t xml:space="preserve"> was given books, diamonds, </w:t>
      </w:r>
      <w:r w:rsidR="009E3878">
        <w:rPr>
          <w:lang w:val="en-AU"/>
        </w:rPr>
        <w:t>clothing</w:t>
      </w:r>
      <w:r w:rsidR="003C4A77" w:rsidRPr="00197439">
        <w:rPr>
          <w:lang w:val="en-AU"/>
        </w:rPr>
        <w:t xml:space="preserve"> and souvenirs, in the form of jewellery, </w:t>
      </w:r>
      <w:r w:rsidR="003C4A77" w:rsidRPr="00197439">
        <w:rPr>
          <w:lang w:val="en-AU"/>
        </w:rPr>
        <w:lastRenderedPageBreak/>
        <w:t>miniatures</w:t>
      </w:r>
      <w:r w:rsidR="009E3878">
        <w:rPr>
          <w:lang w:val="en-AU"/>
        </w:rPr>
        <w:t xml:space="preserve"> </w:t>
      </w:r>
      <w:r w:rsidR="003C4A77" w:rsidRPr="00197439">
        <w:rPr>
          <w:lang w:val="en-AU"/>
        </w:rPr>
        <w:t xml:space="preserve">and </w:t>
      </w:r>
      <w:r w:rsidR="009E3878">
        <w:rPr>
          <w:lang w:val="en-AU"/>
        </w:rPr>
        <w:t xml:space="preserve">other </w:t>
      </w:r>
      <w:r w:rsidR="003C4A77" w:rsidRPr="00197439">
        <w:rPr>
          <w:lang w:val="en-AU"/>
        </w:rPr>
        <w:t>objects connected with significant events in the sixty-year-old princess’s life. “</w:t>
      </w:r>
      <w:proofErr w:type="spellStart"/>
      <w:r w:rsidR="003C4A77" w:rsidRPr="00197439">
        <w:rPr>
          <w:iCs/>
          <w:lang w:val="en-AU"/>
        </w:rPr>
        <w:t>Tis</w:t>
      </w:r>
      <w:proofErr w:type="spellEnd"/>
      <w:r w:rsidR="003C4A77" w:rsidRPr="00197439">
        <w:rPr>
          <w:iCs/>
          <w:lang w:val="en-AU"/>
        </w:rPr>
        <w:t xml:space="preserve"> all </w:t>
      </w:r>
      <w:r w:rsidR="003C4A77" w:rsidRPr="00197439">
        <w:rPr>
          <w:i/>
          <w:lang w:val="en-AU"/>
        </w:rPr>
        <w:t>a Chance</w:t>
      </w:r>
      <w:r w:rsidR="003C4A77" w:rsidRPr="00197439">
        <w:rPr>
          <w:iCs/>
          <w:lang w:val="en-AU"/>
        </w:rPr>
        <w:t xml:space="preserve"> when she gets really valuable things”, Martha’s elder sister Katherine remarked when she arrived in Russia in 1805, “For whether it is a </w:t>
      </w:r>
      <w:r w:rsidR="003C4A77" w:rsidRPr="00197439">
        <w:rPr>
          <w:i/>
          <w:lang w:val="en-AU"/>
        </w:rPr>
        <w:t>diamond,</w:t>
      </w:r>
      <w:r w:rsidR="003C4A77" w:rsidRPr="00197439">
        <w:rPr>
          <w:iCs/>
          <w:lang w:val="en-AU"/>
        </w:rPr>
        <w:t xml:space="preserve"> or a </w:t>
      </w:r>
      <w:r w:rsidR="003C4A77" w:rsidRPr="00197439">
        <w:rPr>
          <w:i/>
          <w:lang w:val="en-AU"/>
        </w:rPr>
        <w:t>Flower,</w:t>
      </w:r>
      <w:r w:rsidR="003C4A77" w:rsidRPr="00197439">
        <w:rPr>
          <w:iCs/>
          <w:lang w:val="en-AU"/>
        </w:rPr>
        <w:t xml:space="preserve"> I think the Princess seems to know no difference, &amp; wd not give it, if she thought there was any other value attached, than what her affection insures”.</w:t>
      </w:r>
      <w:r w:rsidR="003C4A77" w:rsidRPr="00197439">
        <w:rPr>
          <w:iCs/>
          <w:vertAlign w:val="superscript"/>
          <w:lang w:val="en-AU"/>
        </w:rPr>
        <w:endnoteReference w:id="2"/>
      </w:r>
      <w:r w:rsidR="003C4A77" w:rsidRPr="00197439">
        <w:rPr>
          <w:iCs/>
          <w:lang w:val="en-AU"/>
        </w:rPr>
        <w:t xml:space="preserve"> While this statement </w:t>
      </w:r>
      <w:r w:rsidR="003C4A77">
        <w:rPr>
          <w:iCs/>
          <w:lang w:val="en-AU"/>
        </w:rPr>
        <w:t>shows</w:t>
      </w:r>
      <w:r w:rsidR="003C4A77" w:rsidRPr="00197439">
        <w:rPr>
          <w:iCs/>
          <w:lang w:val="en-AU"/>
        </w:rPr>
        <w:t xml:space="preserve"> that both </w:t>
      </w:r>
      <w:r w:rsidR="003C4A77">
        <w:rPr>
          <w:iCs/>
          <w:lang w:val="en-AU"/>
        </w:rPr>
        <w:t>parties</w:t>
      </w:r>
      <w:r w:rsidR="003C4A77" w:rsidRPr="00197439">
        <w:rPr>
          <w:iCs/>
          <w:lang w:val="en-AU"/>
        </w:rPr>
        <w:t xml:space="preserve"> recognised the affective value of these gifts, </w:t>
      </w:r>
      <w:r w:rsidR="003C4A77">
        <w:rPr>
          <w:iCs/>
          <w:lang w:val="en-AU"/>
        </w:rPr>
        <w:t>it reveals the blurred boundary between the gift and commodity that has long occupied anthropologists, for</w:t>
      </w:r>
      <w:r w:rsidR="003C4A77" w:rsidRPr="00197439">
        <w:rPr>
          <w:iCs/>
          <w:lang w:val="en-AU"/>
        </w:rPr>
        <w:t xml:space="preserve"> the </w:t>
      </w:r>
      <w:r w:rsidR="003C4A77">
        <w:rPr>
          <w:iCs/>
          <w:lang w:val="en-AU"/>
        </w:rPr>
        <w:t>receiver and her family</w:t>
      </w:r>
      <w:r w:rsidR="003C4A77" w:rsidRPr="00197439">
        <w:rPr>
          <w:iCs/>
          <w:lang w:val="en-AU"/>
        </w:rPr>
        <w:t xml:space="preserve"> certainly appreciated the difference between a diamond and a flower</w:t>
      </w:r>
      <w:r w:rsidR="003C4A77">
        <w:rPr>
          <w:iCs/>
          <w:lang w:val="en-AU"/>
        </w:rPr>
        <w:t xml:space="preserve">. </w:t>
      </w:r>
    </w:p>
    <w:p w14:paraId="65626821" w14:textId="6FB9C80D" w:rsidR="003C4A77" w:rsidRPr="00D31859" w:rsidRDefault="003C4A77" w:rsidP="009318DB">
      <w:pPr>
        <w:pStyle w:val="Newparagraph"/>
        <w:rPr>
          <w:lang w:val="en-AU"/>
        </w:rPr>
      </w:pPr>
      <w:r>
        <w:rPr>
          <w:iCs/>
          <w:lang w:val="en-AU"/>
        </w:rPr>
        <w:t xml:space="preserve">The unacknowledged largess of Ekaterina’s gifts elicited a return in the form of affection and loyalty from Martha Wilmot and her family. </w:t>
      </w:r>
      <w:r w:rsidRPr="00197439">
        <w:rPr>
          <w:lang w:val="en-AU"/>
        </w:rPr>
        <w:t xml:space="preserve">After returning to Ireland in 1807, </w:t>
      </w:r>
      <w:r>
        <w:rPr>
          <w:lang w:val="en-AU"/>
        </w:rPr>
        <w:t>Martha</w:t>
      </w:r>
      <w:r w:rsidRPr="00197439">
        <w:rPr>
          <w:lang w:val="en-AU"/>
        </w:rPr>
        <w:t xml:space="preserve"> married the Rector William Bradford and, in 1813, gave birth to a daughter. The couple christened the baby Catherine Dashkova. One year later, the Congress of Vienna set out to provide a long-term peace plan for Europe. It was here in Vienna, from 1819-1829, that Martha’s husband served as the chaplain of the British Embassy. By displaying Ekaterina’s many gifts at court, Martha materially demonstrated Britain</w:t>
      </w:r>
      <w:r w:rsidR="00B456DB">
        <w:rPr>
          <w:lang w:val="en-AU"/>
        </w:rPr>
        <w:t>’s</w:t>
      </w:r>
      <w:r w:rsidRPr="00197439">
        <w:rPr>
          <w:lang w:val="en-AU"/>
        </w:rPr>
        <w:t xml:space="preserve"> and Russia’s cooperation during this period.</w:t>
      </w:r>
      <w:r w:rsidRPr="00197439">
        <w:rPr>
          <w:vertAlign w:val="superscript"/>
          <w:lang w:val="en-AU"/>
        </w:rPr>
        <w:t xml:space="preserve"> </w:t>
      </w:r>
      <w:r w:rsidRPr="00197439">
        <w:rPr>
          <w:lang w:val="en-AU"/>
        </w:rPr>
        <w:t>In</w:t>
      </w:r>
      <w:r>
        <w:rPr>
          <w:lang w:val="en-AU"/>
        </w:rPr>
        <w:t xml:space="preserve"> </w:t>
      </w:r>
      <w:r w:rsidRPr="00197439">
        <w:rPr>
          <w:lang w:val="en-AU"/>
        </w:rPr>
        <w:t xml:space="preserve">1840, she published the princess’s </w:t>
      </w:r>
      <w:r w:rsidRPr="00197439">
        <w:rPr>
          <w:i/>
          <w:iCs/>
          <w:lang w:val="en-AU"/>
        </w:rPr>
        <w:t>Memoirs</w:t>
      </w:r>
      <w:r w:rsidRPr="00197439">
        <w:rPr>
          <w:lang w:val="en-AU"/>
        </w:rPr>
        <w:t>.</w:t>
      </w:r>
      <w:r w:rsidRPr="00197439">
        <w:rPr>
          <w:vertAlign w:val="superscript"/>
          <w:lang w:val="en-AU"/>
        </w:rPr>
        <w:endnoteReference w:id="3"/>
      </w:r>
      <w:r w:rsidRPr="00197439">
        <w:rPr>
          <w:lang w:val="en-AU"/>
        </w:rPr>
        <w:t xml:space="preserve"> This inculcation of devotion grounded in the real world of objects was no coincidence; Ekaterina had </w:t>
      </w:r>
      <w:r>
        <w:rPr>
          <w:lang w:val="en-AU"/>
        </w:rPr>
        <w:t>for many years used gift-giving to negotiate her relationship with Catherine the Great and significant people and institutions</w:t>
      </w:r>
      <w:r w:rsidRPr="00197439">
        <w:rPr>
          <w:lang w:val="en-AU"/>
        </w:rPr>
        <w:t>.</w:t>
      </w:r>
      <w:r>
        <w:rPr>
          <w:lang w:val="en-AU"/>
        </w:rPr>
        <w:t xml:space="preserve"> However, w</w:t>
      </w:r>
      <w:r w:rsidRPr="00197439">
        <w:rPr>
          <w:lang w:val="en-AU"/>
        </w:rPr>
        <w:t xml:space="preserve">hile </w:t>
      </w:r>
      <w:r>
        <w:rPr>
          <w:lang w:val="en-AU"/>
        </w:rPr>
        <w:t>there has been interest in</w:t>
      </w:r>
      <w:r w:rsidRPr="00197439">
        <w:rPr>
          <w:lang w:val="en-AU"/>
        </w:rPr>
        <w:t xml:space="preserve"> Ekaterina as a major </w:t>
      </w:r>
      <w:r>
        <w:rPr>
          <w:lang w:val="en-AU"/>
        </w:rPr>
        <w:t>political and intellectual figure, scholars</w:t>
      </w:r>
      <w:r w:rsidRPr="00197439">
        <w:rPr>
          <w:lang w:val="en-AU"/>
        </w:rPr>
        <w:t xml:space="preserve"> have </w:t>
      </w:r>
      <w:r>
        <w:rPr>
          <w:lang w:val="en-AU"/>
        </w:rPr>
        <w:t xml:space="preserve">largely </w:t>
      </w:r>
      <w:r w:rsidRPr="00197439">
        <w:rPr>
          <w:iCs/>
          <w:lang w:val="en-AU"/>
        </w:rPr>
        <w:t xml:space="preserve">drawn from her </w:t>
      </w:r>
      <w:r w:rsidRPr="00197439">
        <w:rPr>
          <w:i/>
          <w:lang w:val="en-AU"/>
        </w:rPr>
        <w:t>Memoirs</w:t>
      </w:r>
      <w:r w:rsidRPr="00197439">
        <w:rPr>
          <w:iCs/>
          <w:lang w:val="en-AU"/>
        </w:rPr>
        <w:t xml:space="preserve"> and personal correspondence</w:t>
      </w:r>
      <w:r>
        <w:rPr>
          <w:iCs/>
          <w:lang w:val="en-AU"/>
        </w:rPr>
        <w:t xml:space="preserve">, while </w:t>
      </w:r>
      <w:r w:rsidRPr="00197439">
        <w:rPr>
          <w:iCs/>
          <w:lang w:val="en-AU"/>
        </w:rPr>
        <w:t>her gifts do not feature.</w:t>
      </w:r>
      <w:r w:rsidRPr="00197439">
        <w:rPr>
          <w:iCs/>
          <w:vertAlign w:val="superscript"/>
          <w:lang w:val="en-AU"/>
        </w:rPr>
        <w:endnoteReference w:id="4"/>
      </w:r>
    </w:p>
    <w:p w14:paraId="73F2C53B" w14:textId="0493F10C" w:rsidR="003C4A77" w:rsidRDefault="003C4A77" w:rsidP="00DA55B2">
      <w:pPr>
        <w:pStyle w:val="Newparagraph"/>
        <w:rPr>
          <w:iCs/>
          <w:lang w:val="en-AU"/>
        </w:rPr>
      </w:pPr>
      <w:r w:rsidRPr="00197439">
        <w:rPr>
          <w:iCs/>
          <w:lang w:val="en-AU"/>
        </w:rPr>
        <w:t xml:space="preserve">In this article, we argue that </w:t>
      </w:r>
      <w:r w:rsidRPr="00197439">
        <w:rPr>
          <w:lang w:val="en-AU"/>
        </w:rPr>
        <w:t xml:space="preserve">textual accounts of Ekaterina and other women’s lives need to be supplemented by studying how they crafted themselves through relationships. </w:t>
      </w:r>
      <w:r>
        <w:rPr>
          <w:lang w:val="en-AU"/>
        </w:rPr>
        <w:t>G</w:t>
      </w:r>
      <w:r w:rsidRPr="00197439">
        <w:rPr>
          <w:lang w:val="en-AU"/>
        </w:rPr>
        <w:t>ift-giving provides a valuable lens into this.</w:t>
      </w:r>
      <w:r>
        <w:rPr>
          <w:lang w:val="en-AU"/>
        </w:rPr>
        <w:t xml:space="preserve"> The significance of the gift has been well-established by anthropologists, who have debated its nature for almost a century. Originating </w:t>
      </w:r>
      <w:r>
        <w:rPr>
          <w:lang w:val="en-AU"/>
        </w:rPr>
        <w:lastRenderedPageBreak/>
        <w:t xml:space="preserve">from the work of Malinowski and </w:t>
      </w:r>
      <w:proofErr w:type="spellStart"/>
      <w:r>
        <w:rPr>
          <w:lang w:val="en-AU"/>
        </w:rPr>
        <w:t>Mauss</w:t>
      </w:r>
      <w:proofErr w:type="spellEnd"/>
      <w:r>
        <w:rPr>
          <w:lang w:val="en-AU"/>
        </w:rPr>
        <w:t>, anthropological and social sciences scholarship provides historians with a wealth of concepts to apply to specific historical gift-relationships.</w:t>
      </w:r>
      <w:r>
        <w:rPr>
          <w:rStyle w:val="EndnoteReference"/>
          <w:lang w:val="en-AU"/>
        </w:rPr>
        <w:endnoteReference w:id="5"/>
      </w:r>
      <w:r>
        <w:rPr>
          <w:lang w:val="en-AU"/>
        </w:rPr>
        <w:t xml:space="preserve"> There is much to be gained by studying women of the past through their gifting practices. As Felicity Heal has observed, “gifts serve to enhance bonds between individuals and families, to express loyalty and deference, to display charity, and to demonstrate power. It is possible to explore what men value, both economically and morally, through an examination of what they chose to give, and how they make their offerings”.</w:t>
      </w:r>
      <w:r>
        <w:rPr>
          <w:rStyle w:val="EndnoteReference"/>
          <w:lang w:val="en-AU"/>
        </w:rPr>
        <w:endnoteReference w:id="6"/>
      </w:r>
      <w:r w:rsidRPr="00197439">
        <w:rPr>
          <w:iCs/>
          <w:lang w:val="en-AU"/>
        </w:rPr>
        <w:t xml:space="preserve"> </w:t>
      </w:r>
      <w:r>
        <w:rPr>
          <w:iCs/>
          <w:lang w:val="en-AU"/>
        </w:rPr>
        <w:t>We argue that the same is true for women. Yet, while historians have productively applied anthropological gift theory to study the relationship between the Church and secular society, political identity and networks of kinship and group identity, it has not yet been turned towards revisiting the histories of individual women and analysing the agency they were able to exert in past societies.</w:t>
      </w:r>
      <w:r>
        <w:rPr>
          <w:rStyle w:val="EndnoteReference"/>
          <w:iCs/>
          <w:lang w:val="en-AU"/>
        </w:rPr>
        <w:endnoteReference w:id="7"/>
      </w:r>
      <w:r>
        <w:rPr>
          <w:iCs/>
          <w:lang w:val="en-AU"/>
        </w:rPr>
        <w:t xml:space="preserve">  </w:t>
      </w:r>
    </w:p>
    <w:p w14:paraId="0D1AAE5E" w14:textId="358DC9EC" w:rsidR="003C4A77" w:rsidRPr="003662C1" w:rsidRDefault="003C4A77">
      <w:pPr>
        <w:pStyle w:val="Newparagraph"/>
        <w:rPr>
          <w:iCs/>
          <w:lang w:val="en-AU"/>
        </w:rPr>
      </w:pPr>
      <w:r>
        <w:rPr>
          <w:iCs/>
          <w:lang w:val="en-AU"/>
        </w:rPr>
        <w:t>We seek to indicate the fruitful research that can be done into women’s biography through the lens of anthropological gift theory by</w:t>
      </w:r>
      <w:r w:rsidRPr="00197439">
        <w:rPr>
          <w:iCs/>
          <w:lang w:val="en-AU"/>
        </w:rPr>
        <w:t xml:space="preserve"> </w:t>
      </w:r>
      <w:r>
        <w:rPr>
          <w:iCs/>
          <w:lang w:val="en-AU"/>
        </w:rPr>
        <w:t>following two threads of</w:t>
      </w:r>
      <w:r w:rsidRPr="00197439">
        <w:rPr>
          <w:iCs/>
          <w:lang w:val="en-AU"/>
        </w:rPr>
        <w:t xml:space="preserve"> </w:t>
      </w:r>
      <w:r>
        <w:rPr>
          <w:iCs/>
          <w:lang w:val="en-AU"/>
        </w:rPr>
        <w:t xml:space="preserve">Ekaterina </w:t>
      </w:r>
      <w:proofErr w:type="spellStart"/>
      <w:r>
        <w:rPr>
          <w:iCs/>
          <w:lang w:val="en-AU"/>
        </w:rPr>
        <w:t>Dashkova’s</w:t>
      </w:r>
      <w:proofErr w:type="spellEnd"/>
      <w:r>
        <w:rPr>
          <w:iCs/>
          <w:lang w:val="en-AU"/>
        </w:rPr>
        <w:t xml:space="preserve"> gift giving practice. The first is how she gave donations and presents to mediate her relationship with Catherine the Great. We use the concept of the </w:t>
      </w:r>
      <w:r w:rsidRPr="00977397">
        <w:rPr>
          <w:iCs/>
          <w:lang w:val="en-AU"/>
        </w:rPr>
        <w:t xml:space="preserve">“extraordinary gift” </w:t>
      </w:r>
      <w:r>
        <w:rPr>
          <w:iCs/>
          <w:lang w:val="en-AU"/>
        </w:rPr>
        <w:t>to understand these gifts.</w:t>
      </w:r>
      <w:r>
        <w:rPr>
          <w:rStyle w:val="EndnoteReference"/>
          <w:iCs/>
          <w:lang w:val="en-AU"/>
        </w:rPr>
        <w:endnoteReference w:id="8"/>
      </w:r>
      <w:r>
        <w:rPr>
          <w:iCs/>
          <w:lang w:val="en-AU"/>
        </w:rPr>
        <w:t xml:space="preserve"> While a relationship may be sustained through the presentation or receipt of a gift, this does not always mean that the giver and recipient are on good terms. An “extraordinary gift” is when the</w:t>
      </w:r>
      <w:r w:rsidRPr="00977397">
        <w:rPr>
          <w:iCs/>
          <w:lang w:val="en-AU"/>
        </w:rPr>
        <w:t xml:space="preserve"> giver deliberately takes </w:t>
      </w:r>
      <w:r>
        <w:rPr>
          <w:iCs/>
          <w:lang w:val="en-AU"/>
        </w:rPr>
        <w:t>the</w:t>
      </w:r>
      <w:r w:rsidRPr="00977397">
        <w:rPr>
          <w:iCs/>
          <w:lang w:val="en-AU"/>
        </w:rPr>
        <w:t xml:space="preserve"> chance of giving </w:t>
      </w:r>
      <w:r>
        <w:rPr>
          <w:iCs/>
          <w:lang w:val="en-AU"/>
        </w:rPr>
        <w:t>an object that may be rejected</w:t>
      </w:r>
      <w:r w:rsidRPr="00977397">
        <w:rPr>
          <w:iCs/>
          <w:lang w:val="en-AU"/>
        </w:rPr>
        <w:t xml:space="preserve"> </w:t>
      </w:r>
      <w:r>
        <w:rPr>
          <w:iCs/>
          <w:lang w:val="en-AU"/>
        </w:rPr>
        <w:t xml:space="preserve">by the recipient in order to </w:t>
      </w:r>
      <w:r w:rsidRPr="00977397">
        <w:rPr>
          <w:iCs/>
          <w:lang w:val="en-AU"/>
        </w:rPr>
        <w:t xml:space="preserve">re-establish a game of cooperation. </w:t>
      </w:r>
      <w:r>
        <w:rPr>
          <w:iCs/>
          <w:lang w:val="en-AU"/>
        </w:rPr>
        <w:t xml:space="preserve">The second thread is how Ekaterina constructed a historical narrative of her life and of Russian history by re-gifting “inalienable gifts” to the Wilmot family. </w:t>
      </w:r>
      <w:r>
        <w:rPr>
          <w:lang w:val="en-AU"/>
        </w:rPr>
        <w:t>According to Annette Weiner, the</w:t>
      </w:r>
      <w:r w:rsidRPr="00197439">
        <w:rPr>
          <w:lang w:val="en-AU"/>
        </w:rPr>
        <w:t xml:space="preserve"> </w:t>
      </w:r>
      <w:r>
        <w:rPr>
          <w:lang w:val="en-AU"/>
        </w:rPr>
        <w:t>“</w:t>
      </w:r>
      <w:r w:rsidRPr="00197439">
        <w:rPr>
          <w:lang w:val="en-AU"/>
        </w:rPr>
        <w:t>inalienable gift</w:t>
      </w:r>
      <w:r>
        <w:rPr>
          <w:lang w:val="en-AU"/>
        </w:rPr>
        <w:t>”</w:t>
      </w:r>
      <w:r w:rsidRPr="00197439">
        <w:rPr>
          <w:lang w:val="en-AU"/>
        </w:rPr>
        <w:t xml:space="preserve"> is never fully transferred to the receiver, but is instead lent as a repository of genealogies, origin myths, sacred ancestors, or gods.</w:t>
      </w:r>
      <w:r>
        <w:rPr>
          <w:rStyle w:val="EndnoteReference"/>
          <w:lang w:val="en-AU"/>
        </w:rPr>
        <w:endnoteReference w:id="9"/>
      </w:r>
    </w:p>
    <w:p w14:paraId="3BFAF5AA" w14:textId="5C6A6E00" w:rsidR="003C4A77" w:rsidRDefault="003C4A77" w:rsidP="00DA55B2">
      <w:pPr>
        <w:pStyle w:val="Newparagraph"/>
        <w:rPr>
          <w:lang w:val="en-AU"/>
        </w:rPr>
      </w:pPr>
      <w:r>
        <w:rPr>
          <w:lang w:val="en-AU"/>
        </w:rPr>
        <w:t xml:space="preserve">Sociologists have noted that women give and receive more gifts than men. </w:t>
      </w:r>
      <w:proofErr w:type="spellStart"/>
      <w:r>
        <w:rPr>
          <w:lang w:val="en-AU"/>
        </w:rPr>
        <w:t>Aafke</w:t>
      </w:r>
      <w:proofErr w:type="spellEnd"/>
      <w:r>
        <w:rPr>
          <w:lang w:val="en-AU"/>
        </w:rPr>
        <w:t xml:space="preserve"> </w:t>
      </w:r>
      <w:proofErr w:type="spellStart"/>
      <w:r>
        <w:rPr>
          <w:lang w:val="en-AU"/>
        </w:rPr>
        <w:t>Komter</w:t>
      </w:r>
      <w:proofErr w:type="spellEnd"/>
      <w:r>
        <w:rPr>
          <w:lang w:val="en-AU"/>
        </w:rPr>
        <w:t xml:space="preserve"> has attributed this to the structural power asymmetries between women and men and </w:t>
      </w:r>
      <w:r>
        <w:rPr>
          <w:lang w:val="en-AU"/>
        </w:rPr>
        <w:lastRenderedPageBreak/>
        <w:t>has reflected that the relationship between women, gifts and power is paradoxical.</w:t>
      </w:r>
      <w:r>
        <w:rPr>
          <w:rStyle w:val="EndnoteReference"/>
          <w:lang w:val="en-AU"/>
        </w:rPr>
        <w:endnoteReference w:id="10"/>
      </w:r>
      <w:r>
        <w:rPr>
          <w:lang w:val="en-AU"/>
        </w:rPr>
        <w:t xml:space="preserve"> According to </w:t>
      </w:r>
      <w:proofErr w:type="spellStart"/>
      <w:r>
        <w:rPr>
          <w:lang w:val="en-AU"/>
        </w:rPr>
        <w:t>Komter</w:t>
      </w:r>
      <w:proofErr w:type="spellEnd"/>
      <w:r>
        <w:rPr>
          <w:lang w:val="en-AU"/>
        </w:rPr>
        <w:t xml:space="preserve">, on the one hand, women’s greater giving and receiving is a manifestation of gendered power inequality. Women have been denied any subjectivity of their own, as the passive objects of exchange processes between men. Their generosity as </w:t>
      </w:r>
      <w:r w:rsidR="006C679A">
        <w:rPr>
          <w:lang w:val="en-AU"/>
        </w:rPr>
        <w:t>“</w:t>
      </w:r>
      <w:proofErr w:type="spellStart"/>
      <w:r>
        <w:rPr>
          <w:lang w:val="en-AU"/>
        </w:rPr>
        <w:t>kinkeepers</w:t>
      </w:r>
      <w:proofErr w:type="spellEnd"/>
      <w:r w:rsidR="006C679A">
        <w:rPr>
          <w:lang w:val="en-AU"/>
        </w:rPr>
        <w:t>”</w:t>
      </w:r>
      <w:r>
        <w:rPr>
          <w:lang w:val="en-AU"/>
        </w:rPr>
        <w:t xml:space="preserve"> and philanthropists has also been forced upon them by gender relations and always runs the risk of undermining their autonomy. On the other hand, gift exchange is a powerful means of reconstituting identities and relationships. In the act of giving, women create an opportunity to gain or keep power. </w:t>
      </w:r>
      <w:proofErr w:type="spellStart"/>
      <w:r>
        <w:rPr>
          <w:lang w:val="en-AU"/>
        </w:rPr>
        <w:t>Komter</w:t>
      </w:r>
      <w:proofErr w:type="spellEnd"/>
      <w:r>
        <w:rPr>
          <w:lang w:val="en-AU"/>
        </w:rPr>
        <w:t xml:space="preserve"> concludes that men’s greater social and economic power makes it less urgent for them to engage in gift giving and protects them from losing their autonomy through giving gifts to others.</w:t>
      </w:r>
      <w:r>
        <w:rPr>
          <w:rStyle w:val="EndnoteReference"/>
          <w:lang w:val="en-AU"/>
        </w:rPr>
        <w:endnoteReference w:id="11"/>
      </w:r>
      <w:r>
        <w:rPr>
          <w:lang w:val="en-AU"/>
        </w:rPr>
        <w:t xml:space="preserve"> </w:t>
      </w:r>
    </w:p>
    <w:p w14:paraId="19B9F727" w14:textId="31DE9D64" w:rsidR="003C4A77" w:rsidRDefault="003C4A77" w:rsidP="00194987">
      <w:pPr>
        <w:pStyle w:val="Newparagraph"/>
        <w:rPr>
          <w:lang w:val="en-AU"/>
        </w:rPr>
      </w:pPr>
      <w:r w:rsidRPr="001154EF">
        <w:rPr>
          <w:lang w:val="en-AU"/>
        </w:rPr>
        <w:t>Gift-giving and receiving</w:t>
      </w:r>
      <w:r>
        <w:rPr>
          <w:lang w:val="en-AU"/>
        </w:rPr>
        <w:t xml:space="preserve"> is thus</w:t>
      </w:r>
      <w:r w:rsidRPr="001154EF">
        <w:rPr>
          <w:lang w:val="en-AU"/>
        </w:rPr>
        <w:t xml:space="preserve"> central to women’s </w:t>
      </w:r>
      <w:r>
        <w:rPr>
          <w:lang w:val="en-AU"/>
        </w:rPr>
        <w:t>history</w:t>
      </w:r>
      <w:r w:rsidRPr="001154EF">
        <w:rPr>
          <w:lang w:val="en-AU"/>
        </w:rPr>
        <w:t xml:space="preserve"> in a way that it is not to </w:t>
      </w:r>
      <w:proofErr w:type="gramStart"/>
      <w:r w:rsidRPr="001154EF">
        <w:rPr>
          <w:lang w:val="en-AU"/>
        </w:rPr>
        <w:t>men</w:t>
      </w:r>
      <w:r w:rsidR="00B456DB">
        <w:rPr>
          <w:lang w:val="en-AU"/>
        </w:rPr>
        <w:t>’s</w:t>
      </w:r>
      <w:proofErr w:type="gramEnd"/>
      <w:r w:rsidRPr="001154EF">
        <w:rPr>
          <w:lang w:val="en-AU"/>
        </w:rPr>
        <w:t xml:space="preserve">. </w:t>
      </w:r>
      <w:r>
        <w:rPr>
          <w:lang w:val="en-AU"/>
        </w:rPr>
        <w:t>This supports the importance of more carefully examining the role that gift-giving has played in individual women’s lives to see how they constructed their identities, their relationships and to better see their agency as social and political figures. We are informed by recent studies in female forms of gift-giving culture in early modern elite circles. In the early modern period, generosity was a virtue to be displayed at all times and the activity of gifting was indivisible from court life.</w:t>
      </w:r>
      <w:r>
        <w:rPr>
          <w:rStyle w:val="EndnoteReference"/>
          <w:lang w:val="en-AU"/>
        </w:rPr>
        <w:endnoteReference w:id="12"/>
      </w:r>
      <w:r>
        <w:rPr>
          <w:lang w:val="en-AU"/>
        </w:rPr>
        <w:t xml:space="preserve"> As Michael </w:t>
      </w:r>
      <w:proofErr w:type="spellStart"/>
      <w:r>
        <w:rPr>
          <w:lang w:val="en-AU"/>
        </w:rPr>
        <w:t>Yonan</w:t>
      </w:r>
      <w:proofErr w:type="spellEnd"/>
      <w:r>
        <w:rPr>
          <w:lang w:val="en-AU"/>
        </w:rPr>
        <w:t xml:space="preserve"> has shown, diplomatic gifts functioned as mementoes of important occasions, visits or actions, and thereby played a significant mnemonic role in long term relations. </w:t>
      </w:r>
      <w:r w:rsidR="00B456DB">
        <w:rPr>
          <w:lang w:val="en-AU"/>
        </w:rPr>
        <w:t>B</w:t>
      </w:r>
      <w:r>
        <w:rPr>
          <w:lang w:val="en-AU"/>
        </w:rPr>
        <w:t>y the late eighteenth century, the culture of the diplomatic gift had grown</w:t>
      </w:r>
      <w:r w:rsidR="002549B3">
        <w:rPr>
          <w:lang w:val="en-AU"/>
        </w:rPr>
        <w:t xml:space="preserve"> so complex</w:t>
      </w:r>
      <w:r>
        <w:rPr>
          <w:lang w:val="en-AU"/>
        </w:rPr>
        <w:t xml:space="preserve"> that every aspect of its enactment – mode of transfer, grandeur of the object, pictorial and material content, whose hands had touched it in presentation – were interpreted as signs of the emotional, personal and political attitudes of the parties.</w:t>
      </w:r>
      <w:r>
        <w:rPr>
          <w:rStyle w:val="EndnoteReference"/>
          <w:lang w:val="en-AU"/>
        </w:rPr>
        <w:endnoteReference w:id="13"/>
      </w:r>
    </w:p>
    <w:p w14:paraId="2FB65791" w14:textId="778BD4A7" w:rsidR="003C4A77" w:rsidRDefault="003C4A77" w:rsidP="003662C1">
      <w:pPr>
        <w:pStyle w:val="Newparagraph"/>
        <w:rPr>
          <w:lang w:val="en-AU"/>
        </w:rPr>
      </w:pPr>
      <w:r>
        <w:rPr>
          <w:lang w:val="en-AU"/>
        </w:rPr>
        <w:t xml:space="preserve">Women were important participants in these rituals of diplomatic gift-exchange. Diplomatic gifts provided financial safeguards for their future and underlined dynastic </w:t>
      </w:r>
      <w:r>
        <w:rPr>
          <w:lang w:val="en-AU"/>
        </w:rPr>
        <w:lastRenderedPageBreak/>
        <w:t>connections, so it is not surprising that they received heavily symbolic gifts on the occasions of marriage, consummation, and childbirth.</w:t>
      </w:r>
      <w:r>
        <w:rPr>
          <w:rStyle w:val="EndnoteReference"/>
          <w:lang w:val="en-AU"/>
        </w:rPr>
        <w:endnoteReference w:id="14"/>
      </w:r>
      <w:r>
        <w:rPr>
          <w:lang w:val="en-AU"/>
        </w:rPr>
        <w:t xml:space="preserve"> Women also created and preserved dynastic and friendship networks through gifts, especially handmade presents (including heirlooms) of embroidery and lacquer work.</w:t>
      </w:r>
      <w:r>
        <w:rPr>
          <w:rStyle w:val="EndnoteReference"/>
          <w:lang w:val="en-AU"/>
        </w:rPr>
        <w:endnoteReference w:id="15"/>
      </w:r>
      <w:r>
        <w:rPr>
          <w:lang w:val="en-AU"/>
        </w:rPr>
        <w:t xml:space="preserve"> They gave “gifts of grace” to social inferiors, so playing a decisive role in social structures and networks.</w:t>
      </w:r>
      <w:r>
        <w:rPr>
          <w:rStyle w:val="EndnoteReference"/>
          <w:lang w:val="en-AU"/>
        </w:rPr>
        <w:endnoteReference w:id="16"/>
      </w:r>
      <w:r>
        <w:rPr>
          <w:lang w:val="en-AU"/>
        </w:rPr>
        <w:t xml:space="preserve"> Ekaterina experimented with these different modes of gift-giving throughout her life to </w:t>
      </w:r>
      <w:r w:rsidRPr="00194987">
        <w:rPr>
          <w:lang w:val="en-AU"/>
        </w:rPr>
        <w:t>reconstitut</w:t>
      </w:r>
      <w:r>
        <w:rPr>
          <w:lang w:val="en-AU"/>
        </w:rPr>
        <w:t>e</w:t>
      </w:r>
      <w:r w:rsidRPr="00194987">
        <w:rPr>
          <w:lang w:val="en-AU"/>
        </w:rPr>
        <w:t xml:space="preserve"> </w:t>
      </w:r>
      <w:r>
        <w:rPr>
          <w:lang w:val="en-AU"/>
        </w:rPr>
        <w:t xml:space="preserve">her </w:t>
      </w:r>
      <w:r w:rsidRPr="00194987">
        <w:rPr>
          <w:lang w:val="en-AU"/>
        </w:rPr>
        <w:t>identit</w:t>
      </w:r>
      <w:r>
        <w:rPr>
          <w:lang w:val="en-AU"/>
        </w:rPr>
        <w:t>y</w:t>
      </w:r>
      <w:r w:rsidRPr="00194987">
        <w:rPr>
          <w:lang w:val="en-AU"/>
        </w:rPr>
        <w:t xml:space="preserve"> and relationships. In the act of giving, </w:t>
      </w:r>
      <w:r>
        <w:rPr>
          <w:lang w:val="en-AU"/>
        </w:rPr>
        <w:t>she</w:t>
      </w:r>
      <w:r w:rsidRPr="00194987">
        <w:rPr>
          <w:lang w:val="en-AU"/>
        </w:rPr>
        <w:t xml:space="preserve"> create</w:t>
      </w:r>
      <w:r>
        <w:rPr>
          <w:lang w:val="en-AU"/>
        </w:rPr>
        <w:t>d</w:t>
      </w:r>
      <w:r w:rsidRPr="00194987">
        <w:rPr>
          <w:lang w:val="en-AU"/>
        </w:rPr>
        <w:t xml:space="preserve"> opportunit</w:t>
      </w:r>
      <w:r>
        <w:rPr>
          <w:lang w:val="en-AU"/>
        </w:rPr>
        <w:t>ies</w:t>
      </w:r>
      <w:r w:rsidRPr="00194987">
        <w:rPr>
          <w:lang w:val="en-AU"/>
        </w:rPr>
        <w:t xml:space="preserve"> to gain</w:t>
      </w:r>
      <w:r>
        <w:rPr>
          <w:lang w:val="en-AU"/>
        </w:rPr>
        <w:t xml:space="preserve"> and keep</w:t>
      </w:r>
      <w:r w:rsidRPr="00194987">
        <w:rPr>
          <w:lang w:val="en-AU"/>
        </w:rPr>
        <w:t xml:space="preserve"> power</w:t>
      </w:r>
      <w:r>
        <w:rPr>
          <w:lang w:val="en-AU"/>
        </w:rPr>
        <w:t xml:space="preserve"> and to leave a legacy</w:t>
      </w:r>
      <w:r w:rsidRPr="00194987">
        <w:rPr>
          <w:lang w:val="en-AU"/>
        </w:rPr>
        <w:t>.</w:t>
      </w:r>
    </w:p>
    <w:p w14:paraId="0B41A01E" w14:textId="7F674E1B" w:rsidR="003C4A77" w:rsidRPr="003662C1" w:rsidRDefault="003C4A77" w:rsidP="003662C1">
      <w:pPr>
        <w:pStyle w:val="Newparagraph"/>
        <w:rPr>
          <w:iCs/>
          <w:lang w:val="en-AU"/>
        </w:rPr>
      </w:pPr>
      <w:r w:rsidRPr="00197439">
        <w:rPr>
          <w:lang w:val="en-AU"/>
        </w:rPr>
        <w:t>T</w:t>
      </w:r>
      <w:r w:rsidRPr="00197439">
        <w:rPr>
          <w:iCs/>
          <w:lang w:val="en-AU"/>
        </w:rPr>
        <w:t xml:space="preserve">o explore </w:t>
      </w:r>
      <w:r>
        <w:rPr>
          <w:iCs/>
          <w:lang w:val="en-AU"/>
        </w:rPr>
        <w:t>Ekaterina’s extraordinary and inalienable gift-giving</w:t>
      </w:r>
      <w:r w:rsidRPr="00197439">
        <w:rPr>
          <w:iCs/>
          <w:lang w:val="en-AU"/>
        </w:rPr>
        <w:t xml:space="preserve">, </w:t>
      </w:r>
      <w:r>
        <w:rPr>
          <w:iCs/>
          <w:lang w:val="en-AU"/>
        </w:rPr>
        <w:t xml:space="preserve">our analysis follows the four discrete analytical components </w:t>
      </w:r>
      <w:proofErr w:type="spellStart"/>
      <w:r>
        <w:rPr>
          <w:iCs/>
          <w:lang w:val="en-AU"/>
        </w:rPr>
        <w:t>Hermuth</w:t>
      </w:r>
      <w:proofErr w:type="spellEnd"/>
      <w:r>
        <w:rPr>
          <w:iCs/>
          <w:lang w:val="en-AU"/>
        </w:rPr>
        <w:t xml:space="preserve"> </w:t>
      </w:r>
      <w:proofErr w:type="spellStart"/>
      <w:r>
        <w:rPr>
          <w:iCs/>
          <w:lang w:val="en-AU"/>
        </w:rPr>
        <w:t>Berking</w:t>
      </w:r>
      <w:proofErr w:type="spellEnd"/>
      <w:r>
        <w:rPr>
          <w:iCs/>
          <w:lang w:val="en-AU"/>
        </w:rPr>
        <w:t xml:space="preserve"> has recommended for understanding gift practices: 1) the gift object, 2) the sequence of giving and taking, 3) the actor’s understanding of their own acts and motives, and 4) the rules or principles governing their behaviour. We consider how the objects Ekaterina chose permitted overlapping structures of power to </w:t>
      </w:r>
      <w:r>
        <w:rPr>
          <w:lang w:val="en-AU"/>
        </w:rPr>
        <w:t xml:space="preserve">emerge pictorially, temporally, and spatially. We </w:t>
      </w:r>
      <w:r>
        <w:rPr>
          <w:iCs/>
          <w:lang w:val="en-AU"/>
        </w:rPr>
        <w:t xml:space="preserve">analyse the </w:t>
      </w:r>
      <w:r w:rsidRPr="00197439">
        <w:rPr>
          <w:iCs/>
          <w:lang w:val="en-AU"/>
        </w:rPr>
        <w:t xml:space="preserve">contexts, modes and purposes of </w:t>
      </w:r>
      <w:r>
        <w:rPr>
          <w:iCs/>
          <w:lang w:val="en-AU"/>
        </w:rPr>
        <w:t xml:space="preserve">her </w:t>
      </w:r>
      <w:r w:rsidRPr="00197439">
        <w:rPr>
          <w:iCs/>
          <w:lang w:val="en-AU"/>
        </w:rPr>
        <w:t>exchange</w:t>
      </w:r>
      <w:r>
        <w:rPr>
          <w:iCs/>
          <w:lang w:val="en-AU"/>
        </w:rPr>
        <w:t>. When turning towards Ekaterina’s motives, we ask: H</w:t>
      </w:r>
      <w:r w:rsidRPr="00197439">
        <w:rPr>
          <w:iCs/>
          <w:lang w:val="en-AU"/>
        </w:rPr>
        <w:t xml:space="preserve">ow </w:t>
      </w:r>
      <w:r>
        <w:rPr>
          <w:iCs/>
          <w:lang w:val="en-AU"/>
        </w:rPr>
        <w:t xml:space="preserve">did her gift-giving help her to </w:t>
      </w:r>
      <w:r w:rsidRPr="00197439">
        <w:rPr>
          <w:lang w:val="en-AU"/>
        </w:rPr>
        <w:t>become one of the leading figures of the Russian Enlightenment and eighteenth-century republic of letters? What kind of personal and national history did she hope to inscribe on the objects she gave and on the minds of her recipients? What does Ekaterina’s material legacy say about who she was and who she thought she should have been and what her country was and what she thought it should have been?</w:t>
      </w:r>
      <w:r>
        <w:rPr>
          <w:lang w:val="en-AU"/>
        </w:rPr>
        <w:t xml:space="preserve"> We assess how she negotiated the period’s gender conventions. </w:t>
      </w:r>
      <w:r w:rsidRPr="00197439">
        <w:rPr>
          <w:lang w:val="en-AU"/>
        </w:rPr>
        <w:t xml:space="preserve">By </w:t>
      </w:r>
      <w:r>
        <w:rPr>
          <w:lang w:val="en-AU"/>
        </w:rPr>
        <w:t>conducting this analysis</w:t>
      </w:r>
      <w:r w:rsidRPr="00197439">
        <w:rPr>
          <w:lang w:val="en-AU"/>
        </w:rPr>
        <w:t xml:space="preserve">, we show that gift-giving was an important non-textual practice that women used to exert influence and to write themselves into history. </w:t>
      </w:r>
      <w:r w:rsidRPr="00DA55B2">
        <w:rPr>
          <w:lang w:val="en-AU"/>
        </w:rPr>
        <w:t xml:space="preserve">If we overlook gift-giving, we overlook </w:t>
      </w:r>
      <w:r>
        <w:rPr>
          <w:lang w:val="en-AU"/>
        </w:rPr>
        <w:t xml:space="preserve">women and </w:t>
      </w:r>
      <w:r w:rsidRPr="00DA55B2">
        <w:rPr>
          <w:lang w:val="en-AU"/>
        </w:rPr>
        <w:t>the histories th</w:t>
      </w:r>
      <w:r>
        <w:rPr>
          <w:lang w:val="en-AU"/>
        </w:rPr>
        <w:t>ey</w:t>
      </w:r>
      <w:r w:rsidRPr="00DA55B2">
        <w:rPr>
          <w:lang w:val="en-AU"/>
        </w:rPr>
        <w:t xml:space="preserve"> wanted to leave behind.</w:t>
      </w:r>
    </w:p>
    <w:p w14:paraId="6FA8687A" w14:textId="48CA89E2" w:rsidR="003C4A77" w:rsidRPr="00197439" w:rsidRDefault="003C4A77" w:rsidP="007C49A3">
      <w:pPr>
        <w:pStyle w:val="Heading1"/>
        <w:spacing w:after="0"/>
        <w:rPr>
          <w:iCs/>
          <w:lang w:val="en-AU"/>
        </w:rPr>
      </w:pPr>
      <w:r>
        <w:rPr>
          <w:lang w:val="en-AU"/>
        </w:rPr>
        <w:t>Extraordinary</w:t>
      </w:r>
      <w:r w:rsidRPr="00197439">
        <w:rPr>
          <w:lang w:val="en-AU"/>
        </w:rPr>
        <w:t xml:space="preserve"> Gifts: Catherine the Great</w:t>
      </w:r>
      <w:r w:rsidRPr="00197439">
        <w:rPr>
          <w:iCs/>
          <w:lang w:val="en-AU"/>
        </w:rPr>
        <w:t xml:space="preserve"> (1729-1796)</w:t>
      </w:r>
    </w:p>
    <w:p w14:paraId="2ABCF866" w14:textId="77777777" w:rsidR="003C4A77" w:rsidRDefault="003C4A77" w:rsidP="007C49A3">
      <w:pPr>
        <w:pStyle w:val="Newparagraph"/>
        <w:ind w:firstLine="0"/>
        <w:rPr>
          <w:iCs/>
          <w:lang w:val="en-AU"/>
        </w:rPr>
      </w:pPr>
    </w:p>
    <w:p w14:paraId="6102EEAC" w14:textId="08C557ED" w:rsidR="003C4A77" w:rsidRDefault="003C4A77" w:rsidP="007C49A3">
      <w:pPr>
        <w:pStyle w:val="Newparagraph"/>
        <w:ind w:firstLine="0"/>
        <w:rPr>
          <w:iCs/>
          <w:lang w:val="en-AU"/>
        </w:rPr>
      </w:pPr>
      <w:r w:rsidRPr="00197439">
        <w:rPr>
          <w:iCs/>
          <w:lang w:val="en-AU"/>
        </w:rPr>
        <w:lastRenderedPageBreak/>
        <w:t xml:space="preserve">Of central importance to Ekaterina was her relationship with Catherine the Great. </w:t>
      </w:r>
      <w:r>
        <w:rPr>
          <w:iCs/>
          <w:lang w:val="en-AU"/>
        </w:rPr>
        <w:t>She</w:t>
      </w:r>
      <w:r w:rsidRPr="00197439">
        <w:rPr>
          <w:iCs/>
          <w:lang w:val="en-AU"/>
        </w:rPr>
        <w:t xml:space="preserve"> first met the future empress in 1758, one year before marr</w:t>
      </w:r>
      <w:r>
        <w:rPr>
          <w:iCs/>
          <w:lang w:val="en-AU"/>
        </w:rPr>
        <w:t>ying</w:t>
      </w:r>
      <w:r w:rsidRPr="00197439">
        <w:rPr>
          <w:iCs/>
          <w:lang w:val="en-AU"/>
        </w:rPr>
        <w:t xml:space="preserve"> Prince Mikhail </w:t>
      </w:r>
      <w:proofErr w:type="spellStart"/>
      <w:r w:rsidRPr="00197439">
        <w:rPr>
          <w:iCs/>
          <w:lang w:val="en-AU"/>
        </w:rPr>
        <w:t>Dashkov</w:t>
      </w:r>
      <w:proofErr w:type="spellEnd"/>
      <w:r w:rsidRPr="00197439">
        <w:rPr>
          <w:iCs/>
          <w:lang w:val="en-AU"/>
        </w:rPr>
        <w:t>, with whom she would have three children. Three years later, on 28 June 1762, Ekaterina played a central role in the coup that overthrew her godfather Peter III and brought his thirty-three-year-old wife to power. When Catherine</w:t>
      </w:r>
      <w:r>
        <w:rPr>
          <w:iCs/>
          <w:lang w:val="en-AU"/>
        </w:rPr>
        <w:t xml:space="preserve"> II</w:t>
      </w:r>
      <w:r w:rsidRPr="00197439">
        <w:rPr>
          <w:iCs/>
          <w:lang w:val="en-AU"/>
        </w:rPr>
        <w:t xml:space="preserve"> was proclaimed Empress, the two women symbolically donned the green and red </w:t>
      </w:r>
      <w:proofErr w:type="spellStart"/>
      <w:r w:rsidRPr="00197439">
        <w:rPr>
          <w:iCs/>
          <w:lang w:val="en-AU"/>
        </w:rPr>
        <w:t>Preobrazhenskii</w:t>
      </w:r>
      <w:proofErr w:type="spellEnd"/>
      <w:r w:rsidRPr="00197439">
        <w:rPr>
          <w:iCs/>
          <w:lang w:val="en-AU"/>
        </w:rPr>
        <w:t xml:space="preserve"> Regiment uniform, unpopularly abolished by Peter</w:t>
      </w:r>
      <w:r w:rsidRPr="0024282B">
        <w:rPr>
          <w:iCs/>
          <w:lang w:val="en-AU"/>
        </w:rPr>
        <w:t xml:space="preserve"> </w:t>
      </w:r>
      <w:r>
        <w:rPr>
          <w:iCs/>
          <w:lang w:val="en-AU"/>
        </w:rPr>
        <w:t>III</w:t>
      </w:r>
      <w:r w:rsidRPr="00197439">
        <w:rPr>
          <w:iCs/>
          <w:lang w:val="en-AU"/>
        </w:rPr>
        <w:t xml:space="preserve">, to lead troops from the Winter Palace to </w:t>
      </w:r>
      <w:proofErr w:type="spellStart"/>
      <w:r w:rsidRPr="00197439">
        <w:rPr>
          <w:iCs/>
          <w:lang w:val="en-AU"/>
        </w:rPr>
        <w:t>Peterhof</w:t>
      </w:r>
      <w:proofErr w:type="spellEnd"/>
      <w:r w:rsidRPr="00197439">
        <w:rPr>
          <w:iCs/>
          <w:lang w:val="en-AU"/>
        </w:rPr>
        <w:t xml:space="preserve"> Palace.</w:t>
      </w:r>
      <w:r w:rsidRPr="00197439">
        <w:rPr>
          <w:iCs/>
          <w:vertAlign w:val="superscript"/>
          <w:lang w:val="en-AU"/>
        </w:rPr>
        <w:endnoteReference w:id="17"/>
      </w:r>
      <w:r w:rsidRPr="00197439">
        <w:rPr>
          <w:iCs/>
          <w:lang w:val="en-AU"/>
        </w:rPr>
        <w:t xml:space="preserve"> </w:t>
      </w:r>
      <w:r>
        <w:rPr>
          <w:iCs/>
          <w:lang w:val="en-AU"/>
        </w:rPr>
        <w:t xml:space="preserve">In the same year, </w:t>
      </w:r>
      <w:r w:rsidRPr="00BD67B0">
        <w:rPr>
          <w:iCs/>
          <w:lang w:val="en-AU"/>
        </w:rPr>
        <w:t xml:space="preserve">Ekaterina </w:t>
      </w:r>
      <w:r>
        <w:rPr>
          <w:iCs/>
          <w:lang w:val="en-AU"/>
        </w:rPr>
        <w:t>described her</w:t>
      </w:r>
      <w:r w:rsidRPr="00BD67B0">
        <w:rPr>
          <w:iCs/>
          <w:lang w:val="en-AU"/>
        </w:rPr>
        <w:t xml:space="preserve"> </w:t>
      </w:r>
      <w:r>
        <w:rPr>
          <w:iCs/>
          <w:lang w:val="en-AU"/>
        </w:rPr>
        <w:t>friendship with</w:t>
      </w:r>
      <w:r w:rsidRPr="00BD67B0">
        <w:rPr>
          <w:iCs/>
          <w:lang w:val="en-AU"/>
        </w:rPr>
        <w:t xml:space="preserve"> Catherine II </w:t>
      </w:r>
      <w:r>
        <w:rPr>
          <w:iCs/>
          <w:lang w:val="en-AU"/>
        </w:rPr>
        <w:t xml:space="preserve">as a gift </w:t>
      </w:r>
      <w:r w:rsidRPr="00BD67B0">
        <w:rPr>
          <w:iCs/>
          <w:lang w:val="en-AU"/>
        </w:rPr>
        <w:t>in a short poem</w:t>
      </w:r>
      <w:r>
        <w:rPr>
          <w:iCs/>
          <w:lang w:val="en-AU"/>
        </w:rPr>
        <w:t>:</w:t>
      </w:r>
      <w:r w:rsidRPr="00BD67B0">
        <w:rPr>
          <w:iCs/>
          <w:lang w:val="en-AU"/>
        </w:rPr>
        <w:t xml:space="preserve"> “Nature in bringing You into the world/ Bestowed all of its gifts on You alone. By granting all to You, it granted all to us/ And elevated You to the majesty of the throne”.</w:t>
      </w:r>
      <w:r w:rsidRPr="00197439">
        <w:rPr>
          <w:iCs/>
          <w:vertAlign w:val="superscript"/>
          <w:lang w:val="en-AU"/>
        </w:rPr>
        <w:endnoteReference w:id="18"/>
      </w:r>
      <w:r>
        <w:rPr>
          <w:iCs/>
          <w:vertAlign w:val="superscript"/>
          <w:lang w:val="en-AU"/>
        </w:rPr>
        <w:t xml:space="preserve"> </w:t>
      </w:r>
      <w:r>
        <w:rPr>
          <w:iCs/>
          <w:lang w:val="en-AU"/>
        </w:rPr>
        <w:t xml:space="preserve">Here Ekaterina articulated the interlinking notions of the gift, friendship and service that underlined courtly culture during the period. She framed her friend as a gift from nature (rather than from a male god). While nature had alone given Catherine II her character and abilities, it intended for her to share these with her subjects and with Ekaterina. This shows Ekaterina’s respect for Catherine II and also her high expectations of her as both a monarch and friend. </w:t>
      </w:r>
    </w:p>
    <w:p w14:paraId="29E1C9EF" w14:textId="77777777" w:rsidR="003C4A77" w:rsidRDefault="003C4A77" w:rsidP="007C49A3">
      <w:pPr>
        <w:pStyle w:val="Newparagraph"/>
        <w:ind w:firstLine="0"/>
        <w:rPr>
          <w:iCs/>
          <w:lang w:val="en-AU"/>
        </w:rPr>
      </w:pPr>
    </w:p>
    <w:p w14:paraId="2E922012" w14:textId="2FEC157C" w:rsidR="003C4A77" w:rsidRPr="00197439" w:rsidRDefault="003C4A77" w:rsidP="007C49A3">
      <w:pPr>
        <w:pStyle w:val="Newparagraph"/>
        <w:ind w:firstLine="0"/>
        <w:rPr>
          <w:iCs/>
          <w:lang w:val="en-AU"/>
        </w:rPr>
      </w:pPr>
      <w:r>
        <w:rPr>
          <w:iCs/>
          <w:lang w:val="en-AU"/>
        </w:rPr>
        <w:t xml:space="preserve">The empress, however, did not live up to Ekaterina’s high expectations in either realm. </w:t>
      </w:r>
      <w:r w:rsidRPr="00197439">
        <w:rPr>
          <w:iCs/>
          <w:lang w:val="en-AU"/>
        </w:rPr>
        <w:t xml:space="preserve">Following </w:t>
      </w:r>
      <w:r>
        <w:rPr>
          <w:iCs/>
          <w:lang w:val="en-AU"/>
        </w:rPr>
        <w:t>Catherine II’s</w:t>
      </w:r>
      <w:r w:rsidRPr="00197439">
        <w:rPr>
          <w:iCs/>
          <w:lang w:val="en-AU"/>
        </w:rPr>
        <w:t xml:space="preserve"> ascension</w:t>
      </w:r>
      <w:r>
        <w:rPr>
          <w:iCs/>
          <w:lang w:val="en-AU"/>
        </w:rPr>
        <w:t xml:space="preserve"> the pair </w:t>
      </w:r>
      <w:r w:rsidRPr="00197439">
        <w:rPr>
          <w:iCs/>
          <w:lang w:val="en-AU"/>
        </w:rPr>
        <w:t>fell out, in part because Ekaterina dis</w:t>
      </w:r>
      <w:r>
        <w:rPr>
          <w:iCs/>
          <w:lang w:val="en-AU"/>
        </w:rPr>
        <w:t>ap</w:t>
      </w:r>
      <w:r w:rsidRPr="00197439">
        <w:rPr>
          <w:iCs/>
          <w:lang w:val="en-AU"/>
        </w:rPr>
        <w:t xml:space="preserve">proved of </w:t>
      </w:r>
      <w:r>
        <w:rPr>
          <w:iCs/>
          <w:lang w:val="en-AU"/>
        </w:rPr>
        <w:t>her monarch’s</w:t>
      </w:r>
      <w:r w:rsidRPr="00197439">
        <w:rPr>
          <w:iCs/>
          <w:lang w:val="en-AU"/>
        </w:rPr>
        <w:t xml:space="preserve"> increasingly conservative policies and </w:t>
      </w:r>
      <w:r>
        <w:rPr>
          <w:iCs/>
          <w:lang w:val="en-AU"/>
        </w:rPr>
        <w:t xml:space="preserve">in part because of Catherine II’s </w:t>
      </w:r>
      <w:r w:rsidRPr="00197439">
        <w:rPr>
          <w:iCs/>
          <w:lang w:val="en-AU"/>
        </w:rPr>
        <w:t xml:space="preserve">tendency to mix </w:t>
      </w:r>
      <w:r>
        <w:rPr>
          <w:iCs/>
          <w:lang w:val="en-AU"/>
        </w:rPr>
        <w:t xml:space="preserve">her </w:t>
      </w:r>
      <w:r w:rsidRPr="00197439">
        <w:rPr>
          <w:iCs/>
          <w:lang w:val="en-AU"/>
        </w:rPr>
        <w:t xml:space="preserve">personal life with her politics. Following </w:t>
      </w:r>
      <w:r>
        <w:rPr>
          <w:iCs/>
          <w:lang w:val="en-AU"/>
        </w:rPr>
        <w:t>Mikhail’s</w:t>
      </w:r>
      <w:r w:rsidRPr="00197439">
        <w:rPr>
          <w:iCs/>
          <w:lang w:val="en-AU"/>
        </w:rPr>
        <w:t xml:space="preserve"> death in 1764, Ekaterina’s life assumed a pattern of exile and return. Between 1769 and 1771 and again from 1775 to 1782 she lived abroad, travelling to Germany, France, England, Scotland, Italy, Switzerland and Holland. In 1783, however, Catherine</w:t>
      </w:r>
      <w:r>
        <w:rPr>
          <w:iCs/>
          <w:lang w:val="en-AU"/>
        </w:rPr>
        <w:t xml:space="preserve"> II</w:t>
      </w:r>
      <w:r w:rsidRPr="00197439">
        <w:rPr>
          <w:iCs/>
          <w:lang w:val="en-AU"/>
        </w:rPr>
        <w:t xml:space="preserve"> appointed Ekaterina director of the Academy of Sciences; a position </w:t>
      </w:r>
      <w:r>
        <w:rPr>
          <w:iCs/>
          <w:lang w:val="en-AU"/>
        </w:rPr>
        <w:t>the princess</w:t>
      </w:r>
      <w:r w:rsidRPr="00197439">
        <w:rPr>
          <w:iCs/>
          <w:lang w:val="en-AU"/>
        </w:rPr>
        <w:t xml:space="preserve"> would return to Russia to hold for 11 years.</w:t>
      </w:r>
      <w:r>
        <w:rPr>
          <w:iCs/>
          <w:lang w:val="en-AU"/>
        </w:rPr>
        <w:t xml:space="preserve"> As </w:t>
      </w:r>
      <w:proofErr w:type="spellStart"/>
      <w:r>
        <w:rPr>
          <w:iCs/>
          <w:lang w:val="en-AU"/>
        </w:rPr>
        <w:t>Komter</w:t>
      </w:r>
      <w:proofErr w:type="spellEnd"/>
      <w:r>
        <w:rPr>
          <w:iCs/>
          <w:lang w:val="en-AU"/>
        </w:rPr>
        <w:t xml:space="preserve"> has observed, we give if we are grateful to somebody, but also if we are insecure </w:t>
      </w:r>
      <w:r>
        <w:rPr>
          <w:iCs/>
          <w:lang w:val="en-AU"/>
        </w:rPr>
        <w:lastRenderedPageBreak/>
        <w:t>about a relationship that is important to us.</w:t>
      </w:r>
      <w:r>
        <w:rPr>
          <w:rStyle w:val="EndnoteReference"/>
          <w:iCs/>
          <w:lang w:val="en-AU"/>
        </w:rPr>
        <w:endnoteReference w:id="19"/>
      </w:r>
      <w:r w:rsidRPr="00197439">
        <w:rPr>
          <w:iCs/>
          <w:lang w:val="en-AU"/>
        </w:rPr>
        <w:t xml:space="preserve"> </w:t>
      </w:r>
      <w:r>
        <w:rPr>
          <w:iCs/>
          <w:lang w:val="en-AU"/>
        </w:rPr>
        <w:t xml:space="preserve">This was true for Ekaterina. We argue that she </w:t>
      </w:r>
      <w:r w:rsidRPr="00197439">
        <w:rPr>
          <w:iCs/>
          <w:lang w:val="en-AU"/>
        </w:rPr>
        <w:t xml:space="preserve">regularly – and crucially – employed </w:t>
      </w:r>
      <w:r>
        <w:rPr>
          <w:iCs/>
          <w:lang w:val="en-AU"/>
        </w:rPr>
        <w:t xml:space="preserve">“extraordinary </w:t>
      </w:r>
      <w:r w:rsidRPr="00197439">
        <w:rPr>
          <w:iCs/>
          <w:lang w:val="en-AU"/>
        </w:rPr>
        <w:t>gift-giving</w:t>
      </w:r>
      <w:r>
        <w:rPr>
          <w:iCs/>
          <w:lang w:val="en-AU"/>
        </w:rPr>
        <w:t>” to manage her relationship with Catherine the Great</w:t>
      </w:r>
      <w:r w:rsidRPr="001A4D2B">
        <w:rPr>
          <w:iCs/>
          <w:lang w:val="en-AU"/>
        </w:rPr>
        <w:t xml:space="preserve"> </w:t>
      </w:r>
      <w:r>
        <w:rPr>
          <w:iCs/>
          <w:lang w:val="en-AU"/>
        </w:rPr>
        <w:t>throughout</w:t>
      </w:r>
      <w:r w:rsidRPr="001A4D2B">
        <w:rPr>
          <w:iCs/>
          <w:lang w:val="en-AU"/>
        </w:rPr>
        <w:t xml:space="preserve"> these tumultuous years</w:t>
      </w:r>
      <w:r>
        <w:rPr>
          <w:iCs/>
          <w:lang w:val="en-AU"/>
        </w:rPr>
        <w:t>.</w:t>
      </w:r>
    </w:p>
    <w:p w14:paraId="36E5232A" w14:textId="43BA56BC" w:rsidR="003C4A77" w:rsidRPr="00197439" w:rsidRDefault="003C4A77" w:rsidP="007C49A3">
      <w:pPr>
        <w:pStyle w:val="Newparagraph"/>
        <w:rPr>
          <w:iCs/>
          <w:lang w:val="en-AU"/>
        </w:rPr>
      </w:pPr>
      <w:r>
        <w:rPr>
          <w:iCs/>
          <w:lang w:val="en-AU"/>
        </w:rPr>
        <w:t xml:space="preserve">One of the extraordinary gifts Ekaterina gave the empress took the form of a </w:t>
      </w:r>
      <w:r w:rsidRPr="00197439">
        <w:rPr>
          <w:iCs/>
          <w:lang w:val="en-AU"/>
        </w:rPr>
        <w:t xml:space="preserve">painting by </w:t>
      </w:r>
      <w:r>
        <w:rPr>
          <w:iCs/>
          <w:lang w:val="en-AU"/>
        </w:rPr>
        <w:t xml:space="preserve">the </w:t>
      </w:r>
      <w:r w:rsidRPr="00197439">
        <w:rPr>
          <w:iCs/>
          <w:lang w:val="en-US"/>
        </w:rPr>
        <w:t>only female member of the Royal Academy</w:t>
      </w:r>
      <w:r>
        <w:rPr>
          <w:iCs/>
          <w:lang w:val="en-US"/>
        </w:rPr>
        <w:t>,</w:t>
      </w:r>
      <w:r w:rsidRPr="00197439">
        <w:rPr>
          <w:iCs/>
          <w:lang w:val="en-US"/>
        </w:rPr>
        <w:t xml:space="preserve"> </w:t>
      </w:r>
      <w:r w:rsidRPr="00197439">
        <w:rPr>
          <w:iCs/>
          <w:lang w:val="en-AU"/>
        </w:rPr>
        <w:t xml:space="preserve">Angelica Kauffman (Figure 1). Ekaterina gave this painting to Catherine </w:t>
      </w:r>
      <w:r>
        <w:rPr>
          <w:iCs/>
          <w:lang w:val="en-AU"/>
        </w:rPr>
        <w:t xml:space="preserve">II </w:t>
      </w:r>
      <w:r w:rsidRPr="00197439">
        <w:rPr>
          <w:iCs/>
          <w:lang w:val="en-AU"/>
        </w:rPr>
        <w:t xml:space="preserve">during a brief return from exile in 1774. </w:t>
      </w:r>
      <w:r w:rsidRPr="00197439">
        <w:rPr>
          <w:iCs/>
          <w:lang w:val="en-US"/>
        </w:rPr>
        <w:t xml:space="preserve">While there are no records of their meeting, it is highly likely that </w:t>
      </w:r>
      <w:r w:rsidRPr="00197439">
        <w:rPr>
          <w:iCs/>
          <w:lang w:val="en-AU"/>
        </w:rPr>
        <w:t xml:space="preserve">the renowned Swiss artist </w:t>
      </w:r>
      <w:r w:rsidRPr="00197439">
        <w:rPr>
          <w:iCs/>
          <w:lang w:val="en-US"/>
        </w:rPr>
        <w:t xml:space="preserve">and Ekaterina </w:t>
      </w:r>
      <w:r>
        <w:rPr>
          <w:iCs/>
          <w:lang w:val="en-US"/>
        </w:rPr>
        <w:t xml:space="preserve">had </w:t>
      </w:r>
      <w:r w:rsidRPr="00197439">
        <w:rPr>
          <w:iCs/>
          <w:lang w:val="en-US"/>
        </w:rPr>
        <w:t>crossed paths during the princess’s first visit to London in 1770.</w:t>
      </w:r>
      <w:r w:rsidRPr="00197439">
        <w:rPr>
          <w:iCs/>
          <w:vertAlign w:val="superscript"/>
          <w:lang w:val="en-US"/>
        </w:rPr>
        <w:endnoteReference w:id="20"/>
      </w:r>
      <w:r w:rsidRPr="00197439">
        <w:rPr>
          <w:iCs/>
          <w:lang w:val="en-US"/>
        </w:rPr>
        <w:t xml:space="preserve"> </w:t>
      </w:r>
      <w:r w:rsidRPr="00197439">
        <w:rPr>
          <w:iCs/>
          <w:lang w:val="en-AU"/>
        </w:rPr>
        <w:t xml:space="preserve">In </w:t>
      </w:r>
      <w:proofErr w:type="gramStart"/>
      <w:r w:rsidRPr="00197439">
        <w:rPr>
          <w:i/>
          <w:lang w:val="en-AU"/>
        </w:rPr>
        <w:t>The</w:t>
      </w:r>
      <w:proofErr w:type="gramEnd"/>
      <w:r w:rsidRPr="00197439">
        <w:rPr>
          <w:i/>
          <w:lang w:val="en-AU"/>
        </w:rPr>
        <w:t xml:space="preserve"> Embroideress</w:t>
      </w:r>
      <w:r>
        <w:rPr>
          <w:i/>
          <w:lang w:val="en-AU"/>
        </w:rPr>
        <w:t>.</w:t>
      </w:r>
      <w:r w:rsidRPr="00197439">
        <w:rPr>
          <w:i/>
          <w:lang w:val="en-AU"/>
        </w:rPr>
        <w:t xml:space="preserve"> Turkish Woman</w:t>
      </w:r>
      <w:r w:rsidRPr="00197439">
        <w:rPr>
          <w:iCs/>
          <w:lang w:val="en-AU"/>
        </w:rPr>
        <w:t xml:space="preserve"> (1773), a fair woman, decked in white silks hemmed with delicate gold embroidery, sits on a decadent red settee with her golden slippers crossed beneath soft silken pants. The English diarist Caroline</w:t>
      </w:r>
      <w:r w:rsidRPr="00197439">
        <w:rPr>
          <w:lang w:val="en-AU"/>
        </w:rPr>
        <w:t xml:space="preserve"> </w:t>
      </w:r>
      <w:proofErr w:type="spellStart"/>
      <w:r w:rsidRPr="00197439">
        <w:rPr>
          <w:iCs/>
          <w:lang w:val="en-AU"/>
        </w:rPr>
        <w:t>Lybbe</w:t>
      </w:r>
      <w:proofErr w:type="spellEnd"/>
      <w:r w:rsidRPr="00197439">
        <w:rPr>
          <w:iCs/>
          <w:lang w:val="en-AU"/>
        </w:rPr>
        <w:t xml:space="preserve"> Powys saw a version of this painting at </w:t>
      </w:r>
      <w:proofErr w:type="spellStart"/>
      <w:r w:rsidRPr="00197439">
        <w:rPr>
          <w:iCs/>
          <w:lang w:val="en-AU"/>
        </w:rPr>
        <w:t>Stourhead</w:t>
      </w:r>
      <w:proofErr w:type="spellEnd"/>
      <w:r w:rsidRPr="00197439">
        <w:rPr>
          <w:iCs/>
          <w:lang w:val="en-AU"/>
        </w:rPr>
        <w:t xml:space="preserve"> in 1776 and described it </w:t>
      </w:r>
      <w:r w:rsidRPr="00197439">
        <w:rPr>
          <w:iCs/>
          <w:lang w:val="en-US"/>
        </w:rPr>
        <w:t xml:space="preserve">as </w:t>
      </w:r>
      <w:r w:rsidRPr="00197439">
        <w:rPr>
          <w:iCs/>
          <w:lang w:val="en-AU"/>
        </w:rPr>
        <w:t>“a sweet picture of Angelica Kauffman’s, a lady in a white and gold Turkish habit, working at a tambour”.</w:t>
      </w:r>
      <w:r w:rsidRPr="00197439">
        <w:rPr>
          <w:iCs/>
          <w:vertAlign w:val="superscript"/>
          <w:lang w:val="en-AU"/>
        </w:rPr>
        <w:endnoteReference w:id="21"/>
      </w:r>
      <w:r w:rsidRPr="00197439">
        <w:rPr>
          <w:iCs/>
          <w:lang w:val="en-AU"/>
        </w:rPr>
        <w:t xml:space="preserve"> Caroline’s delight with the exotic subject matter reflects Angela Rosenthal’s argument that Kauffman’s images of young women in oriental clothing created an “inner Orient”, “a space of female interaction where women could conceive of themselves as the other in a space beyond male control”.</w:t>
      </w:r>
      <w:r w:rsidRPr="00197439">
        <w:rPr>
          <w:iCs/>
          <w:vertAlign w:val="superscript"/>
          <w:lang w:val="en-AU"/>
        </w:rPr>
        <w:endnoteReference w:id="22"/>
      </w:r>
      <w:r w:rsidRPr="00197439">
        <w:rPr>
          <w:iCs/>
          <w:lang w:val="en-AU"/>
        </w:rPr>
        <w:t xml:space="preserve"> According to Rosenthal, this contrasted with the majority of Orientalist works produced by male artists for male patrons, which were instead concerned with “eroticism, travel and colonial conquest”.</w:t>
      </w:r>
      <w:r w:rsidRPr="00197439">
        <w:rPr>
          <w:iCs/>
          <w:vertAlign w:val="superscript"/>
          <w:lang w:val="en-AU"/>
        </w:rPr>
        <w:endnoteReference w:id="23"/>
      </w:r>
      <w:r w:rsidRPr="00197439">
        <w:rPr>
          <w:iCs/>
          <w:lang w:val="en-AU"/>
        </w:rPr>
        <w:t xml:space="preserve"> As a gift to a female monarch, we argue that this painting drew its significance from both arenas; that is, it created a space of female interaction beyond male control in which Ekaterina could speak freely about the political matter of Catherine the Great’s colonial conquests and the personal matter of her own exile. </w:t>
      </w:r>
      <w:r w:rsidRPr="00197439">
        <w:rPr>
          <w:iCs/>
          <w:lang w:val="en-US"/>
        </w:rPr>
        <w:t xml:space="preserve">  </w:t>
      </w:r>
    </w:p>
    <w:p w14:paraId="0F82C6D2" w14:textId="0F010660" w:rsidR="003C4A77" w:rsidRDefault="003C4A77" w:rsidP="007C49A3">
      <w:pPr>
        <w:pStyle w:val="Newparagraph"/>
        <w:rPr>
          <w:iCs/>
          <w:lang w:val="en-US"/>
        </w:rPr>
      </w:pPr>
      <w:r w:rsidRPr="00197439">
        <w:rPr>
          <w:iCs/>
          <w:lang w:val="en-AU"/>
        </w:rPr>
        <w:t>When Ekaterina gave the painting to Catherine</w:t>
      </w:r>
      <w:r>
        <w:rPr>
          <w:iCs/>
          <w:lang w:val="en-AU"/>
        </w:rPr>
        <w:t xml:space="preserve"> II</w:t>
      </w:r>
      <w:r w:rsidRPr="00197439">
        <w:rPr>
          <w:iCs/>
          <w:lang w:val="en-AU"/>
        </w:rPr>
        <w:t>, the seven-year Russo-Turkish War (1768-1774) had just concluded with Russian victory against the Ottoman Empire.</w:t>
      </w:r>
      <w:r w:rsidRPr="00197439">
        <w:rPr>
          <w:lang w:val="en-AU"/>
        </w:rPr>
        <w:t xml:space="preserve"> </w:t>
      </w:r>
      <w:r w:rsidRPr="00197439">
        <w:rPr>
          <w:iCs/>
          <w:lang w:val="en-AU"/>
        </w:rPr>
        <w:t xml:space="preserve">On 21 </w:t>
      </w:r>
      <w:r w:rsidRPr="00197439">
        <w:rPr>
          <w:iCs/>
          <w:lang w:val="en-AU"/>
        </w:rPr>
        <w:lastRenderedPageBreak/>
        <w:t xml:space="preserve">July 1774, the Ottoman Empire signed the Treaty of </w:t>
      </w:r>
      <w:proofErr w:type="spellStart"/>
      <w:r w:rsidRPr="00197439">
        <w:rPr>
          <w:iCs/>
          <w:lang w:val="en-AU"/>
        </w:rPr>
        <w:t>Küçük</w:t>
      </w:r>
      <w:proofErr w:type="spellEnd"/>
      <w:r w:rsidRPr="00197439">
        <w:rPr>
          <w:iCs/>
          <w:lang w:val="en-AU"/>
        </w:rPr>
        <w:t xml:space="preserve"> </w:t>
      </w:r>
      <w:proofErr w:type="spellStart"/>
      <w:r w:rsidRPr="00197439">
        <w:rPr>
          <w:iCs/>
          <w:lang w:val="en-AU"/>
        </w:rPr>
        <w:t>Kaynarca</w:t>
      </w:r>
      <w:proofErr w:type="spellEnd"/>
      <w:r w:rsidRPr="00197439">
        <w:rPr>
          <w:iCs/>
          <w:lang w:val="en-AU"/>
        </w:rPr>
        <w:t>, by which it ceded</w:t>
      </w:r>
      <w:r>
        <w:rPr>
          <w:iCs/>
          <w:lang w:val="en-AU"/>
        </w:rPr>
        <w:t xml:space="preserve"> important territory to Russia</w:t>
      </w:r>
      <w:r w:rsidRPr="00197439">
        <w:rPr>
          <w:iCs/>
          <w:lang w:val="en-AU"/>
        </w:rPr>
        <w:t xml:space="preserve">. </w:t>
      </w:r>
      <w:r w:rsidRPr="00197439">
        <w:rPr>
          <w:iCs/>
          <w:lang w:val="en-US"/>
        </w:rPr>
        <w:t xml:space="preserve">In her </w:t>
      </w:r>
      <w:r w:rsidRPr="00197439">
        <w:rPr>
          <w:i/>
          <w:lang w:val="en-US"/>
        </w:rPr>
        <w:t>Memoirs</w:t>
      </w:r>
      <w:r w:rsidRPr="00197439">
        <w:rPr>
          <w:iCs/>
          <w:lang w:val="en-US"/>
        </w:rPr>
        <w:t xml:space="preserve"> Ekaterina reflected on the Treaty and her gift:</w:t>
      </w:r>
    </w:p>
    <w:p w14:paraId="2B24C89F" w14:textId="77777777" w:rsidR="003C4A77" w:rsidRPr="00197439" w:rsidRDefault="003C4A77" w:rsidP="007C49A3">
      <w:pPr>
        <w:pStyle w:val="Newparagraph"/>
        <w:rPr>
          <w:iCs/>
          <w:lang w:val="en-US"/>
        </w:rPr>
      </w:pPr>
    </w:p>
    <w:p w14:paraId="2712217C" w14:textId="3D314A70" w:rsidR="003C4A77" w:rsidRDefault="003C4A77" w:rsidP="007C49A3">
      <w:pPr>
        <w:pStyle w:val="Newparagraph"/>
        <w:ind w:left="709" w:right="702" w:firstLine="0"/>
        <w:rPr>
          <w:iCs/>
          <w:sz w:val="22"/>
          <w:szCs w:val="22"/>
          <w:lang w:val="en-US"/>
        </w:rPr>
      </w:pPr>
      <w:r w:rsidRPr="002B28F6">
        <w:rPr>
          <w:iCs/>
          <w:sz w:val="22"/>
          <w:szCs w:val="22"/>
          <w:lang w:val="en-US"/>
        </w:rPr>
        <w:t xml:space="preserve">Whilst I was confined to my son’s sick chamber, General Potemkin arrived from the army, with news of a complete victory gained over the Turks, and of the overtures of the most submissive kind on their part for peace. I could not go to court, as I wished, to congratulate her majesty on these brilliant successes; but I wrote to her, and sent with my letter, as an offering on the occasion, a picture by Angelica Kauffmann, representing a beautiful Greek figure, to which the sentiments expressed in my letter in </w:t>
      </w:r>
      <w:proofErr w:type="spellStart"/>
      <w:r w:rsidRPr="002B28F6">
        <w:rPr>
          <w:iCs/>
          <w:sz w:val="22"/>
          <w:szCs w:val="22"/>
          <w:lang w:val="en-US"/>
        </w:rPr>
        <w:t>favour</w:t>
      </w:r>
      <w:proofErr w:type="spellEnd"/>
      <w:r w:rsidRPr="002B28F6">
        <w:rPr>
          <w:iCs/>
          <w:sz w:val="22"/>
          <w:szCs w:val="22"/>
          <w:lang w:val="en-US"/>
        </w:rPr>
        <w:t xml:space="preserve"> of the Greeks, and the prospect of their political amelioration, bore some allusion. This was perhaps the first specimen of this charming artist, and more charming woman, which had appeared in Russia, and I was delighted to find that her majesty was extremely pleased with it.</w:t>
      </w:r>
      <w:r w:rsidRPr="002B28F6">
        <w:rPr>
          <w:iCs/>
          <w:sz w:val="22"/>
          <w:szCs w:val="22"/>
          <w:vertAlign w:val="superscript"/>
          <w:lang w:val="en-US"/>
        </w:rPr>
        <w:endnoteReference w:id="24"/>
      </w:r>
      <w:r w:rsidRPr="002B28F6">
        <w:rPr>
          <w:iCs/>
          <w:sz w:val="22"/>
          <w:szCs w:val="22"/>
          <w:lang w:val="en-US"/>
        </w:rPr>
        <w:t xml:space="preserve"> </w:t>
      </w:r>
    </w:p>
    <w:p w14:paraId="270179E3" w14:textId="77777777" w:rsidR="003C4A77" w:rsidRPr="002B28F6" w:rsidRDefault="003C4A77" w:rsidP="007C49A3">
      <w:pPr>
        <w:pStyle w:val="Newparagraph"/>
        <w:ind w:left="709" w:right="702" w:firstLine="0"/>
        <w:rPr>
          <w:iCs/>
          <w:sz w:val="22"/>
          <w:szCs w:val="22"/>
          <w:lang w:val="en-US"/>
        </w:rPr>
      </w:pPr>
    </w:p>
    <w:p w14:paraId="7D9B588D" w14:textId="418C0EB6" w:rsidR="003C4A77" w:rsidRPr="00197439" w:rsidRDefault="003C4A77" w:rsidP="003662C1">
      <w:pPr>
        <w:pStyle w:val="Newparagraph"/>
        <w:rPr>
          <w:iCs/>
          <w:lang w:val="en-AU"/>
        </w:rPr>
      </w:pPr>
      <w:r>
        <w:rPr>
          <w:iCs/>
          <w:lang w:val="en-AU"/>
        </w:rPr>
        <w:t>Here, Ekaterina’s reference to her letter and painting as “an offering” reflects the courtier’s obligation to give presents as an expression of friendship and service. As Fernando Bouza has noted, handwritten letters and portraits were a particularly appropriate means of meeting this obligation, especially when courtiers were separated by distance, with letters serving as the second-best substitute for private conversation, and portraits for personal contact; a “gift of oneself”.</w:t>
      </w:r>
      <w:r>
        <w:rPr>
          <w:rStyle w:val="EndnoteReference"/>
          <w:iCs/>
          <w:lang w:val="en-AU"/>
        </w:rPr>
        <w:endnoteReference w:id="25"/>
      </w:r>
      <w:r>
        <w:rPr>
          <w:iCs/>
          <w:lang w:val="en-AU"/>
        </w:rPr>
        <w:t xml:space="preserve"> On one level, this offering was a political statement:</w:t>
      </w:r>
      <w:r w:rsidRPr="00D543BB">
        <w:rPr>
          <w:iCs/>
          <w:lang w:val="en-AU"/>
        </w:rPr>
        <w:t xml:space="preserve"> </w:t>
      </w:r>
      <w:r>
        <w:rPr>
          <w:iCs/>
          <w:lang w:val="en-AU"/>
        </w:rPr>
        <w:t xml:space="preserve">it </w:t>
      </w:r>
      <w:r w:rsidRPr="00197439">
        <w:rPr>
          <w:iCs/>
          <w:lang w:val="en-AU"/>
        </w:rPr>
        <w:t>congratul</w:t>
      </w:r>
      <w:r>
        <w:rPr>
          <w:iCs/>
          <w:lang w:val="en-AU"/>
        </w:rPr>
        <w:t>ated Catherine II</w:t>
      </w:r>
      <w:r w:rsidRPr="00197439">
        <w:rPr>
          <w:iCs/>
          <w:lang w:val="en-AU"/>
        </w:rPr>
        <w:t xml:space="preserve"> </w:t>
      </w:r>
      <w:r>
        <w:rPr>
          <w:iCs/>
          <w:lang w:val="en-AU"/>
        </w:rPr>
        <w:t>on</w:t>
      </w:r>
      <w:r w:rsidRPr="00197439">
        <w:rPr>
          <w:iCs/>
          <w:lang w:val="en-AU"/>
        </w:rPr>
        <w:t xml:space="preserve"> the growth of the Russian Empire to the south.</w:t>
      </w:r>
      <w:r>
        <w:rPr>
          <w:iCs/>
          <w:lang w:val="en-AU"/>
        </w:rPr>
        <w:t xml:space="preserve"> By</w:t>
      </w:r>
      <w:r w:rsidRPr="00197439">
        <w:rPr>
          <w:iCs/>
          <w:lang w:val="en-AU"/>
        </w:rPr>
        <w:t xml:space="preserve"> describ</w:t>
      </w:r>
      <w:r>
        <w:rPr>
          <w:iCs/>
          <w:lang w:val="en-AU"/>
        </w:rPr>
        <w:t>ing</w:t>
      </w:r>
      <w:r w:rsidRPr="00197439">
        <w:rPr>
          <w:iCs/>
          <w:lang w:val="en-AU"/>
        </w:rPr>
        <w:t xml:space="preserve"> </w:t>
      </w:r>
      <w:r>
        <w:rPr>
          <w:iCs/>
          <w:lang w:val="en-AU"/>
        </w:rPr>
        <w:t>the painting</w:t>
      </w:r>
      <w:r w:rsidRPr="00197439">
        <w:rPr>
          <w:iCs/>
          <w:lang w:val="en-AU"/>
        </w:rPr>
        <w:t xml:space="preserve"> as a depiction of a “beautiful Greek woman”</w:t>
      </w:r>
      <w:r>
        <w:rPr>
          <w:iCs/>
          <w:lang w:val="en-AU"/>
        </w:rPr>
        <w:t xml:space="preserve"> (departing from its British title, </w:t>
      </w:r>
      <w:r w:rsidRPr="00197439">
        <w:rPr>
          <w:iCs/>
          <w:lang w:val="en-AU"/>
        </w:rPr>
        <w:t>“Turkish Woman Embroidering”</w:t>
      </w:r>
      <w:r>
        <w:rPr>
          <w:iCs/>
          <w:lang w:val="en-AU"/>
        </w:rPr>
        <w:t>)</w:t>
      </w:r>
      <w:r w:rsidRPr="00197439">
        <w:rPr>
          <w:iCs/>
          <w:lang w:val="en-AU"/>
        </w:rPr>
        <w:t xml:space="preserve">, </w:t>
      </w:r>
      <w:r>
        <w:rPr>
          <w:iCs/>
          <w:lang w:val="en-AU"/>
        </w:rPr>
        <w:t xml:space="preserve">Ekaterina showed her support for </w:t>
      </w:r>
      <w:r w:rsidRPr="00197439">
        <w:rPr>
          <w:iCs/>
          <w:lang w:val="en-AU"/>
        </w:rPr>
        <w:t xml:space="preserve">Catherine </w:t>
      </w:r>
      <w:r>
        <w:rPr>
          <w:iCs/>
          <w:lang w:val="en-AU"/>
        </w:rPr>
        <w:t xml:space="preserve">II’s </w:t>
      </w:r>
      <w:r w:rsidRPr="00197439">
        <w:rPr>
          <w:iCs/>
          <w:lang w:val="en-AU"/>
        </w:rPr>
        <w:t>new status as protector of the Orthodox millet</w:t>
      </w:r>
      <w:r>
        <w:rPr>
          <w:iCs/>
          <w:lang w:val="en-AU"/>
        </w:rPr>
        <w:t xml:space="preserve"> and her expectation that the empress would live up</w:t>
      </w:r>
      <w:r w:rsidR="002549B3">
        <w:rPr>
          <w:iCs/>
          <w:lang w:val="en-AU"/>
        </w:rPr>
        <w:t xml:space="preserve"> to</w:t>
      </w:r>
      <w:r>
        <w:rPr>
          <w:iCs/>
          <w:lang w:val="en-AU"/>
        </w:rPr>
        <w:t xml:space="preserve"> her new role</w:t>
      </w:r>
      <w:r w:rsidRPr="004D3BC9">
        <w:rPr>
          <w:iCs/>
          <w:lang w:val="en-AU"/>
        </w:rPr>
        <w:t>.</w:t>
      </w:r>
      <w:r w:rsidRPr="004D3BC9">
        <w:rPr>
          <w:iCs/>
          <w:vertAlign w:val="superscript"/>
          <w:lang w:val="en-AU"/>
        </w:rPr>
        <w:endnoteReference w:id="26"/>
      </w:r>
    </w:p>
    <w:p w14:paraId="4BA11681" w14:textId="4448D56D" w:rsidR="003C4A77" w:rsidRPr="00197439" w:rsidRDefault="002549B3" w:rsidP="007C49A3">
      <w:pPr>
        <w:pStyle w:val="Newparagraph"/>
        <w:rPr>
          <w:iCs/>
          <w:lang w:val="en-US"/>
        </w:rPr>
      </w:pPr>
      <w:r>
        <w:rPr>
          <w:iCs/>
          <w:lang w:val="en-AU"/>
        </w:rPr>
        <w:lastRenderedPageBreak/>
        <w:t>W</w:t>
      </w:r>
      <w:r w:rsidR="003C4A77">
        <w:rPr>
          <w:iCs/>
          <w:lang w:val="en-AU"/>
        </w:rPr>
        <w:t xml:space="preserve">ithin the offering there was also a personal request. </w:t>
      </w:r>
      <w:r w:rsidR="003C4A77" w:rsidRPr="00197439">
        <w:rPr>
          <w:iCs/>
          <w:lang w:val="en-AU"/>
        </w:rPr>
        <w:t xml:space="preserve">In 1772, Ekaterina had returned to Russia from her first tour of Europe, but </w:t>
      </w:r>
      <w:r w:rsidR="003C4A77">
        <w:rPr>
          <w:iCs/>
          <w:lang w:val="en-AU"/>
        </w:rPr>
        <w:t xml:space="preserve">she </w:t>
      </w:r>
      <w:r w:rsidR="003C4A77" w:rsidRPr="00197439">
        <w:rPr>
          <w:iCs/>
          <w:lang w:val="en-US"/>
        </w:rPr>
        <w:t xml:space="preserve">found Catherine </w:t>
      </w:r>
      <w:r w:rsidR="003C4A77">
        <w:rPr>
          <w:iCs/>
          <w:lang w:val="en-US"/>
        </w:rPr>
        <w:t xml:space="preserve">II </w:t>
      </w:r>
      <w:r w:rsidR="003C4A77" w:rsidRPr="00197439">
        <w:rPr>
          <w:iCs/>
          <w:lang w:val="en-US"/>
        </w:rPr>
        <w:t xml:space="preserve">surrounded by her male </w:t>
      </w:r>
      <w:proofErr w:type="spellStart"/>
      <w:r w:rsidR="003C4A77" w:rsidRPr="00197439">
        <w:rPr>
          <w:iCs/>
          <w:lang w:val="en-US"/>
        </w:rPr>
        <w:t>favourites</w:t>
      </w:r>
      <w:proofErr w:type="spellEnd"/>
      <w:r w:rsidR="003C4A77" w:rsidRPr="00197439">
        <w:rPr>
          <w:iCs/>
          <w:lang w:val="en-US"/>
        </w:rPr>
        <w:t xml:space="preserve">, including her virtual co-ruler </w:t>
      </w:r>
      <w:proofErr w:type="spellStart"/>
      <w:r w:rsidR="003C4A77" w:rsidRPr="00197439">
        <w:rPr>
          <w:iCs/>
          <w:lang w:val="en-US"/>
        </w:rPr>
        <w:t>Grigory</w:t>
      </w:r>
      <w:proofErr w:type="spellEnd"/>
      <w:r w:rsidR="003C4A77" w:rsidRPr="00197439">
        <w:rPr>
          <w:iCs/>
          <w:lang w:val="en-US"/>
        </w:rPr>
        <w:t xml:space="preserve"> </w:t>
      </w:r>
      <w:proofErr w:type="spellStart"/>
      <w:r w:rsidR="003C4A77" w:rsidRPr="00197439">
        <w:rPr>
          <w:iCs/>
          <w:lang w:val="en-US"/>
        </w:rPr>
        <w:t>Grigoryevich</w:t>
      </w:r>
      <w:proofErr w:type="spellEnd"/>
      <w:r w:rsidR="003C4A77" w:rsidRPr="00197439">
        <w:rPr>
          <w:iCs/>
          <w:lang w:val="en-US"/>
        </w:rPr>
        <w:t xml:space="preserve"> </w:t>
      </w:r>
      <w:proofErr w:type="spellStart"/>
      <w:r w:rsidR="003C4A77" w:rsidRPr="00197439">
        <w:rPr>
          <w:iCs/>
          <w:lang w:val="en-US"/>
        </w:rPr>
        <w:t>Orlov</w:t>
      </w:r>
      <w:proofErr w:type="spellEnd"/>
      <w:r w:rsidR="003C4A77" w:rsidRPr="00197439">
        <w:rPr>
          <w:iCs/>
          <w:lang w:val="en-US"/>
        </w:rPr>
        <w:t xml:space="preserve">, who led the palace coup. </w:t>
      </w:r>
      <w:proofErr w:type="spellStart"/>
      <w:r w:rsidR="003C4A77" w:rsidRPr="00197439">
        <w:rPr>
          <w:iCs/>
          <w:lang w:val="en-US"/>
        </w:rPr>
        <w:t>Grigory</w:t>
      </w:r>
      <w:proofErr w:type="spellEnd"/>
      <w:r w:rsidR="003C4A77" w:rsidRPr="00197439">
        <w:rPr>
          <w:iCs/>
          <w:lang w:val="en-US"/>
        </w:rPr>
        <w:t xml:space="preserve"> disliked Ekaterina and accused her of plotting to overthrow Catherine the Great in </w:t>
      </w:r>
      <w:proofErr w:type="spellStart"/>
      <w:r w:rsidR="003C4A77" w:rsidRPr="00197439">
        <w:rPr>
          <w:iCs/>
          <w:lang w:val="en-US"/>
        </w:rPr>
        <w:t>favour</w:t>
      </w:r>
      <w:proofErr w:type="spellEnd"/>
      <w:r w:rsidR="003C4A77" w:rsidRPr="00197439">
        <w:rPr>
          <w:iCs/>
          <w:lang w:val="en-US"/>
        </w:rPr>
        <w:t xml:space="preserve"> of her son.</w:t>
      </w:r>
      <w:r w:rsidR="003C4A77" w:rsidRPr="00197439">
        <w:rPr>
          <w:iCs/>
          <w:vertAlign w:val="superscript"/>
          <w:lang w:val="en-US"/>
        </w:rPr>
        <w:endnoteReference w:id="27"/>
      </w:r>
      <w:r w:rsidR="003C4A77" w:rsidRPr="00197439">
        <w:rPr>
          <w:iCs/>
          <w:lang w:val="en-US"/>
        </w:rPr>
        <w:t xml:space="preserve"> In 1773 Ekaterina was </w:t>
      </w:r>
      <w:r w:rsidR="003C4A77" w:rsidRPr="00197439">
        <w:rPr>
          <w:iCs/>
          <w:lang w:val="en-AU"/>
        </w:rPr>
        <w:t xml:space="preserve">exiled from St Petersburg, </w:t>
      </w:r>
      <w:r w:rsidR="003C4A77">
        <w:rPr>
          <w:iCs/>
          <w:lang w:val="en-AU"/>
        </w:rPr>
        <w:t>and from that point on</w:t>
      </w:r>
      <w:r w:rsidR="003C4A77" w:rsidRPr="00197439">
        <w:rPr>
          <w:iCs/>
          <w:lang w:val="en-AU"/>
        </w:rPr>
        <w:t xml:space="preserve"> divid</w:t>
      </w:r>
      <w:r w:rsidR="003C4A77">
        <w:rPr>
          <w:iCs/>
          <w:lang w:val="en-AU"/>
        </w:rPr>
        <w:t>ed</w:t>
      </w:r>
      <w:r w:rsidR="003C4A77" w:rsidRPr="00197439">
        <w:rPr>
          <w:iCs/>
          <w:lang w:val="en-AU"/>
        </w:rPr>
        <w:t xml:space="preserve"> her time between Moscow and her estate. </w:t>
      </w:r>
      <w:r w:rsidR="003C4A77">
        <w:rPr>
          <w:iCs/>
          <w:lang w:val="en-US"/>
        </w:rPr>
        <w:t xml:space="preserve">Alexander </w:t>
      </w:r>
      <w:proofErr w:type="spellStart"/>
      <w:r w:rsidR="003C4A77" w:rsidRPr="00F414B4">
        <w:rPr>
          <w:iCs/>
          <w:lang w:val="en-US"/>
        </w:rPr>
        <w:t>Woronzoff-Dashkoff</w:t>
      </w:r>
      <w:proofErr w:type="spellEnd"/>
      <w:r w:rsidR="003C4A77" w:rsidRPr="00F414B4">
        <w:rPr>
          <w:iCs/>
          <w:lang w:val="en-US"/>
        </w:rPr>
        <w:t xml:space="preserve"> </w:t>
      </w:r>
      <w:r w:rsidR="003C4A77" w:rsidRPr="00197439">
        <w:rPr>
          <w:iCs/>
          <w:lang w:val="en-US"/>
        </w:rPr>
        <w:t xml:space="preserve">has </w:t>
      </w:r>
      <w:r w:rsidR="003C4A77">
        <w:rPr>
          <w:iCs/>
          <w:lang w:val="en-US"/>
        </w:rPr>
        <w:t>speculated</w:t>
      </w:r>
      <w:r w:rsidR="003C4A77" w:rsidRPr="00197439">
        <w:rPr>
          <w:iCs/>
          <w:lang w:val="en-US"/>
        </w:rPr>
        <w:t xml:space="preserve"> that </w:t>
      </w:r>
      <w:r w:rsidR="003C4A77">
        <w:rPr>
          <w:iCs/>
          <w:lang w:val="en-US"/>
        </w:rPr>
        <w:t>she</w:t>
      </w:r>
      <w:r w:rsidR="003C4A77" w:rsidRPr="00197439">
        <w:rPr>
          <w:iCs/>
          <w:lang w:val="en-US"/>
        </w:rPr>
        <w:t xml:space="preserve"> intended the woman sewing as a shrouded reference to Catherine the Great as Penelope the weaver, surrounded by false suitors; under this analogy Ekaterina was an Odysseus figure, recently returned from wandering the globe and awaiting Penelope’s forgiveness.</w:t>
      </w:r>
      <w:r w:rsidR="003C4A77" w:rsidRPr="00197439">
        <w:rPr>
          <w:iCs/>
          <w:vertAlign w:val="superscript"/>
          <w:lang w:val="en-US"/>
        </w:rPr>
        <w:endnoteReference w:id="28"/>
      </w:r>
      <w:r w:rsidR="003C4A77" w:rsidRPr="00197439">
        <w:rPr>
          <w:iCs/>
          <w:lang w:val="en-US"/>
        </w:rPr>
        <w:t xml:space="preserve"> </w:t>
      </w:r>
      <w:r w:rsidR="003C4A77">
        <w:rPr>
          <w:iCs/>
          <w:lang w:val="en-US"/>
        </w:rPr>
        <w:t>We believe that Ekaterina</w:t>
      </w:r>
      <w:r w:rsidR="003C4A77" w:rsidRPr="00197439">
        <w:rPr>
          <w:iCs/>
          <w:lang w:val="en-US"/>
        </w:rPr>
        <w:t xml:space="preserve"> intended the painting </w:t>
      </w:r>
      <w:r w:rsidR="003C4A77">
        <w:rPr>
          <w:iCs/>
          <w:lang w:val="en-US"/>
        </w:rPr>
        <w:t>as a self-portrait</w:t>
      </w:r>
      <w:r w:rsidR="003C4A77" w:rsidRPr="00197439">
        <w:rPr>
          <w:iCs/>
          <w:lang w:val="en-US"/>
        </w:rPr>
        <w:t xml:space="preserve"> represent</w:t>
      </w:r>
      <w:r w:rsidR="003C4A77">
        <w:rPr>
          <w:iCs/>
          <w:lang w:val="en-US"/>
        </w:rPr>
        <w:t>ing</w:t>
      </w:r>
      <w:r w:rsidR="003C4A77" w:rsidRPr="00197439">
        <w:rPr>
          <w:iCs/>
          <w:lang w:val="en-US"/>
        </w:rPr>
        <w:t xml:space="preserve"> her activities during exile. Catherine </w:t>
      </w:r>
      <w:r w:rsidR="003C4A77">
        <w:rPr>
          <w:iCs/>
          <w:lang w:val="en-US"/>
        </w:rPr>
        <w:t xml:space="preserve">II </w:t>
      </w:r>
      <w:r w:rsidR="003C4A77" w:rsidRPr="00197439">
        <w:rPr>
          <w:iCs/>
          <w:lang w:val="en-US"/>
        </w:rPr>
        <w:t>promoted embroidery as a moral and worthy activity for women, actively publishing the fact that she used her own ten years of removal from court following her marriage to a man she despised to work on self-improvement through embroidery. “After lunch I sew and make someone read to me”, she wrote to her friend Johanna Bielke in 1767.</w:t>
      </w:r>
      <w:r w:rsidR="003C4A77" w:rsidRPr="00197439">
        <w:rPr>
          <w:iCs/>
          <w:vertAlign w:val="superscript"/>
          <w:lang w:val="en-US"/>
        </w:rPr>
        <w:endnoteReference w:id="29"/>
      </w:r>
      <w:r w:rsidR="003C4A77" w:rsidRPr="00197439">
        <w:rPr>
          <w:iCs/>
          <w:lang w:val="en-US"/>
        </w:rPr>
        <w:t xml:space="preserve"> Following Russian literature of the period, which associated women’s virtue with sewing, the empress cultivated a public impression of herself as a “busy bee” working away at women’s handicrafts; “My emblem is a bee, flying from plant to plant, amassing honey to take back to the hive”, she wrote to Voltaire in 1765.</w:t>
      </w:r>
      <w:r w:rsidR="003C4A77" w:rsidRPr="00197439">
        <w:rPr>
          <w:iCs/>
          <w:vertAlign w:val="superscript"/>
          <w:lang w:val="en-US"/>
        </w:rPr>
        <w:endnoteReference w:id="30"/>
      </w:r>
      <w:r w:rsidR="003C4A77" w:rsidRPr="00197439">
        <w:rPr>
          <w:iCs/>
          <w:lang w:val="en-US"/>
        </w:rPr>
        <w:t xml:space="preserve"> By giving her monarch a painting of a woman diligently engaged in this handicraft, Ekaterina drew parallels between her situation and that of her monarch; </w:t>
      </w:r>
      <w:proofErr w:type="spellStart"/>
      <w:r w:rsidR="003C4A77" w:rsidRPr="00197439">
        <w:rPr>
          <w:iCs/>
          <w:lang w:val="en-US"/>
        </w:rPr>
        <w:t>emphasising</w:t>
      </w:r>
      <w:proofErr w:type="spellEnd"/>
      <w:r w:rsidR="003C4A77" w:rsidRPr="00197439">
        <w:rPr>
          <w:iCs/>
          <w:lang w:val="en-US"/>
        </w:rPr>
        <w:t xml:space="preserve"> that she too had productively used her exile and had now “done her time” as such. For Ekaterina, this would have meant a return of </w:t>
      </w:r>
      <w:proofErr w:type="spellStart"/>
      <w:r w:rsidR="003C4A77" w:rsidRPr="00197439">
        <w:rPr>
          <w:iCs/>
          <w:lang w:val="en-US"/>
        </w:rPr>
        <w:t>favour</w:t>
      </w:r>
      <w:proofErr w:type="spellEnd"/>
      <w:r w:rsidR="003C4A77" w:rsidRPr="00197439">
        <w:rPr>
          <w:iCs/>
          <w:lang w:val="en-US"/>
        </w:rPr>
        <w:t xml:space="preserve"> and influence at court. </w:t>
      </w:r>
    </w:p>
    <w:p w14:paraId="7DE9214F" w14:textId="77777777" w:rsidR="003C4A77" w:rsidRPr="00197439" w:rsidRDefault="003C4A77" w:rsidP="007C49A3">
      <w:pPr>
        <w:pStyle w:val="Newparagraph"/>
        <w:rPr>
          <w:iCs/>
          <w:lang w:val="en-US"/>
        </w:rPr>
      </w:pPr>
      <w:r w:rsidRPr="00197439">
        <w:rPr>
          <w:iCs/>
          <w:lang w:val="en-US"/>
        </w:rPr>
        <w:t xml:space="preserve">Ultimately, then, this gift formed an argument in </w:t>
      </w:r>
      <w:proofErr w:type="spellStart"/>
      <w:r w:rsidRPr="00197439">
        <w:rPr>
          <w:iCs/>
          <w:lang w:val="en-US"/>
        </w:rPr>
        <w:t>favour</w:t>
      </w:r>
      <w:proofErr w:type="spellEnd"/>
      <w:r w:rsidRPr="00197439">
        <w:rPr>
          <w:iCs/>
          <w:lang w:val="en-US"/>
        </w:rPr>
        <w:t xml:space="preserve"> of female bonds of both political and personal support by forming a long chain of cross-cultural female relationships; from the Greek woman trapped in the Turkish harem and in need of protection, to the most </w:t>
      </w:r>
      <w:r w:rsidRPr="00197439">
        <w:rPr>
          <w:iCs/>
          <w:lang w:val="en-US"/>
        </w:rPr>
        <w:lastRenderedPageBreak/>
        <w:t xml:space="preserve">successful woman artist in Europe, to its widely celebrated revolutionary patron, and finally to the tsarina recipient at the helm of a transforming Russia. The gift was a persuasive invitation for Catherine the Great to re-establish her formerly close relationship with Ekaterina, reinforced by the Orientalist subject, which promoted exclusively feminine sociability, intimacy and freedom from male control. </w:t>
      </w:r>
    </w:p>
    <w:p w14:paraId="73AFDAB8" w14:textId="0CF7A400" w:rsidR="003C4A77" w:rsidRPr="00197439" w:rsidRDefault="003C4A77" w:rsidP="007C49A3">
      <w:pPr>
        <w:pStyle w:val="Newparagraph"/>
        <w:rPr>
          <w:iCs/>
          <w:lang w:val="en-US"/>
        </w:rPr>
      </w:pPr>
      <w:r>
        <w:rPr>
          <w:iCs/>
          <w:lang w:val="en-US"/>
        </w:rPr>
        <w:t>While Ekaterina thought “her majesty was extremely pleased with the gift”, the pair</w:t>
      </w:r>
      <w:r w:rsidRPr="00197439">
        <w:rPr>
          <w:iCs/>
          <w:lang w:val="en-US"/>
        </w:rPr>
        <w:t xml:space="preserve"> remained estranged</w:t>
      </w:r>
      <w:r>
        <w:rPr>
          <w:iCs/>
          <w:lang w:val="en-US"/>
        </w:rPr>
        <w:t>.</w:t>
      </w:r>
      <w:r w:rsidRPr="00197439">
        <w:rPr>
          <w:iCs/>
          <w:lang w:val="en-US"/>
        </w:rPr>
        <w:t xml:space="preserve"> </w:t>
      </w:r>
      <w:r>
        <w:rPr>
          <w:iCs/>
          <w:lang w:val="en-US"/>
        </w:rPr>
        <w:t>She</w:t>
      </w:r>
      <w:r w:rsidRPr="00197439">
        <w:rPr>
          <w:iCs/>
          <w:lang w:val="en-US"/>
        </w:rPr>
        <w:t xml:space="preserve"> again asked permission to travel abroad</w:t>
      </w:r>
      <w:r>
        <w:rPr>
          <w:iCs/>
          <w:lang w:val="en-US"/>
        </w:rPr>
        <w:t xml:space="preserve"> </w:t>
      </w:r>
      <w:r w:rsidRPr="00197439">
        <w:rPr>
          <w:iCs/>
          <w:lang w:val="en-US"/>
        </w:rPr>
        <w:t xml:space="preserve">and would not return to Russia for another eight years. In 1772, </w:t>
      </w:r>
      <w:r>
        <w:rPr>
          <w:iCs/>
          <w:lang w:val="en-US"/>
        </w:rPr>
        <w:t xml:space="preserve">the English bluestocking </w:t>
      </w:r>
      <w:r w:rsidRPr="00197439">
        <w:rPr>
          <w:iCs/>
          <w:lang w:val="en-US"/>
        </w:rPr>
        <w:t>Elizabeth Carter</w:t>
      </w:r>
      <w:r>
        <w:rPr>
          <w:iCs/>
          <w:lang w:val="en-US"/>
        </w:rPr>
        <w:t xml:space="preserve"> </w:t>
      </w:r>
      <w:r w:rsidRPr="00197439">
        <w:rPr>
          <w:iCs/>
          <w:lang w:val="en-US"/>
        </w:rPr>
        <w:t>observed in a letter to</w:t>
      </w:r>
      <w:r>
        <w:rPr>
          <w:iCs/>
          <w:lang w:val="en-US"/>
        </w:rPr>
        <w:t xml:space="preserve"> the group’s informal head </w:t>
      </w:r>
      <w:r w:rsidRPr="00197439">
        <w:rPr>
          <w:iCs/>
          <w:lang w:val="en-US"/>
        </w:rPr>
        <w:t>Elizabeth Montague, “…one should not have expected her return. But, poor women, she must be somewhere, and she cannot be at home… Would you suppose that a lady capable of such a part as she acted, should have very weak nerves?”</w:t>
      </w:r>
      <w:r w:rsidRPr="00197439">
        <w:rPr>
          <w:iCs/>
          <w:vertAlign w:val="superscript"/>
          <w:lang w:val="en-US"/>
        </w:rPr>
        <w:endnoteReference w:id="31"/>
      </w:r>
      <w:r w:rsidRPr="00197439">
        <w:rPr>
          <w:iCs/>
          <w:lang w:val="en-US"/>
        </w:rPr>
        <w:t xml:space="preserve"> </w:t>
      </w:r>
      <w:r>
        <w:rPr>
          <w:iCs/>
          <w:lang w:val="en-US"/>
        </w:rPr>
        <w:t>During this period of exile</w:t>
      </w:r>
      <w:r w:rsidRPr="00197439">
        <w:rPr>
          <w:iCs/>
          <w:lang w:val="en-US"/>
        </w:rPr>
        <w:t>, Ekaterina established herself as a prominent figure in Bluestocking and other Enlightenment circles.</w:t>
      </w:r>
      <w:r w:rsidRPr="00197439">
        <w:rPr>
          <w:iCs/>
          <w:vertAlign w:val="superscript"/>
          <w:lang w:val="en-US"/>
        </w:rPr>
        <w:endnoteReference w:id="32"/>
      </w:r>
      <w:r w:rsidRPr="00197439">
        <w:rPr>
          <w:iCs/>
          <w:lang w:val="en-US"/>
        </w:rPr>
        <w:t xml:space="preserve"> </w:t>
      </w:r>
    </w:p>
    <w:p w14:paraId="3C66AAF9" w14:textId="38023C02" w:rsidR="003C4A77" w:rsidRPr="00197439" w:rsidRDefault="003C4A77" w:rsidP="0024282B">
      <w:pPr>
        <w:pStyle w:val="Newparagraph"/>
        <w:rPr>
          <w:iCs/>
          <w:lang w:val="en-AU"/>
        </w:rPr>
      </w:pPr>
      <w:r w:rsidRPr="00197439">
        <w:rPr>
          <w:iCs/>
          <w:lang w:val="en-US"/>
        </w:rPr>
        <w:t xml:space="preserve">In 1777, Ekaterina travelled to Scotland with her son Paul. She remained for two years while he was educated </w:t>
      </w:r>
      <w:r>
        <w:rPr>
          <w:iCs/>
          <w:lang w:val="en-US"/>
        </w:rPr>
        <w:t>at</w:t>
      </w:r>
      <w:r w:rsidRPr="00197439">
        <w:rPr>
          <w:iCs/>
          <w:lang w:val="en-US"/>
        </w:rPr>
        <w:t xml:space="preserve"> Edinburgh University. When she left, Ekaterina </w:t>
      </w:r>
      <w:r>
        <w:rPr>
          <w:iCs/>
          <w:lang w:val="en-US"/>
        </w:rPr>
        <w:t>donated</w:t>
      </w:r>
      <w:r w:rsidRPr="00197439">
        <w:rPr>
          <w:iCs/>
          <w:lang w:val="en-US"/>
        </w:rPr>
        <w:t xml:space="preserve"> a collection of over 150 copper Russian commemorative medals to the University to mark her son’s graduation as a Master of Arts (Figure </w:t>
      </w:r>
      <w:r>
        <w:rPr>
          <w:iCs/>
          <w:lang w:val="en-US"/>
        </w:rPr>
        <w:t>2</w:t>
      </w:r>
      <w:r w:rsidRPr="00197439">
        <w:rPr>
          <w:iCs/>
          <w:lang w:val="en-US"/>
        </w:rPr>
        <w:t xml:space="preserve">). </w:t>
      </w:r>
      <w:r w:rsidRPr="00197439">
        <w:rPr>
          <w:iCs/>
          <w:lang w:val="en-AU"/>
        </w:rPr>
        <w:t>Today 148 medals remain in the collection, 94 of which have been catalogued</w:t>
      </w:r>
      <w:r>
        <w:rPr>
          <w:iCs/>
          <w:lang w:val="en-AU"/>
        </w:rPr>
        <w:t>. O</w:t>
      </w:r>
      <w:r w:rsidRPr="00197439">
        <w:rPr>
          <w:iCs/>
          <w:lang w:val="en-AU"/>
        </w:rPr>
        <w:t>f these, 39 are dedicated to women rulers</w:t>
      </w:r>
      <w:r>
        <w:rPr>
          <w:iCs/>
          <w:lang w:val="en-AU"/>
        </w:rPr>
        <w:t xml:space="preserve">, while </w:t>
      </w:r>
      <w:r w:rsidRPr="00197439">
        <w:rPr>
          <w:iCs/>
          <w:lang w:val="en-AU"/>
        </w:rPr>
        <w:t>33 are dedicated to Peter the Great.</w:t>
      </w:r>
      <w:r w:rsidRPr="00197439">
        <w:rPr>
          <w:iCs/>
          <w:lang w:val="en-US"/>
        </w:rPr>
        <w:t xml:space="preserve"> </w:t>
      </w:r>
      <w:r w:rsidRPr="00197439">
        <w:rPr>
          <w:iCs/>
          <w:lang w:val="en-AU"/>
        </w:rPr>
        <w:t>The remaining 20 medals commemorate previous Russian tsars and noblemen, since the 13th century.</w:t>
      </w:r>
      <w:r w:rsidRPr="00197439">
        <w:rPr>
          <w:iCs/>
          <w:vertAlign w:val="superscript"/>
          <w:lang w:val="en-AU"/>
        </w:rPr>
        <w:endnoteReference w:id="33"/>
      </w:r>
      <w:r w:rsidRPr="00197439">
        <w:rPr>
          <w:iCs/>
          <w:lang w:val="en-US"/>
        </w:rPr>
        <w:t xml:space="preserve"> </w:t>
      </w:r>
      <w:r w:rsidRPr="00197439">
        <w:rPr>
          <w:iCs/>
          <w:lang w:val="en-AU"/>
        </w:rPr>
        <w:t xml:space="preserve">By </w:t>
      </w:r>
      <w:r>
        <w:rPr>
          <w:iCs/>
          <w:lang w:val="en-AU"/>
        </w:rPr>
        <w:t>linking Catherine II</w:t>
      </w:r>
      <w:r w:rsidRPr="00197439">
        <w:rPr>
          <w:iCs/>
          <w:lang w:val="en-AU"/>
        </w:rPr>
        <w:t xml:space="preserve"> to Peter the Great and the good works of previous women leaders, Ekaterina </w:t>
      </w:r>
      <w:r>
        <w:rPr>
          <w:iCs/>
          <w:lang w:val="en-AU"/>
        </w:rPr>
        <w:t xml:space="preserve">spread </w:t>
      </w:r>
      <w:r w:rsidRPr="00197439">
        <w:rPr>
          <w:iCs/>
          <w:lang w:val="en-AU"/>
        </w:rPr>
        <w:t xml:space="preserve">a version of Russian history abroad that legitimised </w:t>
      </w:r>
      <w:r>
        <w:rPr>
          <w:iCs/>
          <w:lang w:val="en-AU"/>
        </w:rPr>
        <w:t>the empress’s</w:t>
      </w:r>
      <w:r w:rsidRPr="00197439">
        <w:rPr>
          <w:iCs/>
          <w:lang w:val="en-AU"/>
        </w:rPr>
        <w:t xml:space="preserve"> place in a dynasty she had joined through force. This </w:t>
      </w:r>
      <w:r>
        <w:rPr>
          <w:iCs/>
          <w:lang w:val="en-AU"/>
        </w:rPr>
        <w:t xml:space="preserve">flattered Catherine II by mirroring her own </w:t>
      </w:r>
      <w:r w:rsidRPr="00197439">
        <w:rPr>
          <w:iCs/>
          <w:lang w:val="en-AU"/>
        </w:rPr>
        <w:t>agenda</w:t>
      </w:r>
      <w:r>
        <w:rPr>
          <w:iCs/>
          <w:lang w:val="en-AU"/>
        </w:rPr>
        <w:t>: a</w:t>
      </w:r>
      <w:r w:rsidRPr="00197439">
        <w:rPr>
          <w:iCs/>
          <w:lang w:val="en-AU"/>
        </w:rPr>
        <w:t xml:space="preserve">t the time she was having </w:t>
      </w:r>
      <w:proofErr w:type="spellStart"/>
      <w:r w:rsidRPr="00197439">
        <w:rPr>
          <w:iCs/>
          <w:lang w:val="en-AU"/>
        </w:rPr>
        <w:t>Falconet’s</w:t>
      </w:r>
      <w:proofErr w:type="spellEnd"/>
      <w:r w:rsidRPr="00197439">
        <w:rPr>
          <w:iCs/>
          <w:lang w:val="en-AU"/>
        </w:rPr>
        <w:t xml:space="preserve"> renowned </w:t>
      </w:r>
      <w:r w:rsidRPr="00197439">
        <w:rPr>
          <w:i/>
          <w:lang w:val="en-AU"/>
        </w:rPr>
        <w:t>Bronze Horseman</w:t>
      </w:r>
      <w:r w:rsidRPr="00197439">
        <w:rPr>
          <w:iCs/>
          <w:lang w:val="en-AU"/>
        </w:rPr>
        <w:t xml:space="preserve"> built in St Petersburg</w:t>
      </w:r>
      <w:r>
        <w:rPr>
          <w:iCs/>
          <w:lang w:val="en-AU"/>
        </w:rPr>
        <w:t>, with a</w:t>
      </w:r>
      <w:r w:rsidRPr="00197439">
        <w:rPr>
          <w:iCs/>
          <w:lang w:val="en-AU"/>
        </w:rPr>
        <w:t xml:space="preserve"> plaque on the monument’s base read</w:t>
      </w:r>
      <w:r>
        <w:rPr>
          <w:iCs/>
          <w:lang w:val="en-AU"/>
        </w:rPr>
        <w:t xml:space="preserve">ing </w:t>
      </w:r>
      <w:r w:rsidRPr="00197439">
        <w:rPr>
          <w:iCs/>
          <w:lang w:val="en-AU"/>
        </w:rPr>
        <w:t>“To Peter I Catherine II”),</w:t>
      </w:r>
      <w:r>
        <w:rPr>
          <w:iCs/>
          <w:lang w:val="en-AU"/>
        </w:rPr>
        <w:t xml:space="preserve"> </w:t>
      </w:r>
      <w:r w:rsidRPr="00197439">
        <w:rPr>
          <w:iCs/>
          <w:lang w:val="en-AU"/>
        </w:rPr>
        <w:t xml:space="preserve">linking her reign to that of Peter the Great. </w:t>
      </w:r>
    </w:p>
    <w:p w14:paraId="2891EAAE" w14:textId="4B52F101" w:rsidR="003C4A77" w:rsidRDefault="003C4A77" w:rsidP="007C49A3">
      <w:pPr>
        <w:pStyle w:val="Newparagraph"/>
        <w:rPr>
          <w:iCs/>
          <w:lang w:val="en-AU"/>
        </w:rPr>
      </w:pPr>
      <w:r>
        <w:rPr>
          <w:iCs/>
          <w:lang w:val="en-AU"/>
        </w:rPr>
        <w:lastRenderedPageBreak/>
        <w:t>The form of the donation (a collection of medals), however, conveyed the overlapping structures of Catherine II’s power in a way that a single statue or painting could not. The subject</w:t>
      </w:r>
      <w:r w:rsidRPr="00197439">
        <w:rPr>
          <w:iCs/>
          <w:lang w:val="en-AU"/>
        </w:rPr>
        <w:t xml:space="preserve"> </w:t>
      </w:r>
      <w:r>
        <w:rPr>
          <w:iCs/>
          <w:lang w:val="en-AU"/>
        </w:rPr>
        <w:t xml:space="preserve">matter </w:t>
      </w:r>
      <w:r w:rsidRPr="00197439">
        <w:rPr>
          <w:iCs/>
          <w:lang w:val="en-AU"/>
        </w:rPr>
        <w:t>reflect</w:t>
      </w:r>
      <w:r>
        <w:rPr>
          <w:iCs/>
          <w:lang w:val="en-AU"/>
        </w:rPr>
        <w:t>ed</w:t>
      </w:r>
      <w:r w:rsidRPr="00197439">
        <w:rPr>
          <w:iCs/>
          <w:lang w:val="en-AU"/>
        </w:rPr>
        <w:t xml:space="preserve"> Ekaterina’s anti-war stance </w:t>
      </w:r>
      <w:r>
        <w:rPr>
          <w:iCs/>
          <w:lang w:val="en-AU"/>
        </w:rPr>
        <w:t xml:space="preserve">and </w:t>
      </w:r>
      <w:r w:rsidRPr="00197439">
        <w:rPr>
          <w:iCs/>
          <w:lang w:val="en-AU"/>
        </w:rPr>
        <w:t>view that Peter the Great’s</w:t>
      </w:r>
      <w:r>
        <w:rPr>
          <w:iCs/>
          <w:lang w:val="en-AU"/>
        </w:rPr>
        <w:t xml:space="preserve"> </w:t>
      </w:r>
      <w:r w:rsidRPr="00197439">
        <w:rPr>
          <w:iCs/>
          <w:lang w:val="en-AU"/>
        </w:rPr>
        <w:t>importance as a reformer had been exaggerated.</w:t>
      </w:r>
      <w:r w:rsidRPr="00197439">
        <w:rPr>
          <w:iCs/>
          <w:vertAlign w:val="superscript"/>
          <w:lang w:val="en-AU"/>
        </w:rPr>
        <w:endnoteReference w:id="34"/>
      </w:r>
      <w:r>
        <w:rPr>
          <w:iCs/>
          <w:lang w:val="en-AU"/>
        </w:rPr>
        <w:t xml:space="preserve"> For, a</w:t>
      </w:r>
      <w:r w:rsidRPr="00197439">
        <w:rPr>
          <w:iCs/>
          <w:lang w:val="en-AU"/>
        </w:rPr>
        <w:t xml:space="preserve">lthough Peter the Great’s reforms were highly significant for Russia, his medals </w:t>
      </w:r>
      <w:r>
        <w:rPr>
          <w:iCs/>
          <w:lang w:val="en-AU"/>
        </w:rPr>
        <w:t>were</w:t>
      </w:r>
      <w:r w:rsidRPr="00197439">
        <w:rPr>
          <w:iCs/>
          <w:lang w:val="en-AU"/>
        </w:rPr>
        <w:t xml:space="preserve"> overwhelmingly concerned with military victories. Conversely, </w:t>
      </w:r>
      <w:r>
        <w:rPr>
          <w:iCs/>
          <w:lang w:val="en-AU"/>
        </w:rPr>
        <w:t>though</w:t>
      </w:r>
      <w:r w:rsidRPr="00197439">
        <w:rPr>
          <w:iCs/>
          <w:lang w:val="en-AU"/>
        </w:rPr>
        <w:t xml:space="preserve"> the empress was an active military leader, her medals primarily promoted peaceful activities (with three commemorating her support of the Academy of Fine Arts, one recalling her inoculation of the country against smallpox, and two celebrating her founding the</w:t>
      </w:r>
      <w:r>
        <w:rPr>
          <w:iCs/>
          <w:lang w:val="en-AU"/>
        </w:rPr>
        <w:t xml:space="preserve"> </w:t>
      </w:r>
      <w:r w:rsidRPr="00197439">
        <w:rPr>
          <w:iCs/>
          <w:lang w:val="en-AU"/>
        </w:rPr>
        <w:t>Economic Society).</w:t>
      </w:r>
      <w:r w:rsidRPr="00197439">
        <w:rPr>
          <w:iCs/>
          <w:vertAlign w:val="superscript"/>
          <w:lang w:val="en-AU"/>
        </w:rPr>
        <w:endnoteReference w:id="35"/>
      </w:r>
      <w:r w:rsidRPr="00197439">
        <w:rPr>
          <w:iCs/>
          <w:lang w:val="en-AU"/>
        </w:rPr>
        <w:t xml:space="preserve"> </w:t>
      </w:r>
      <w:r w:rsidR="002549B3">
        <w:rPr>
          <w:iCs/>
          <w:lang w:val="en-AU"/>
        </w:rPr>
        <w:t>At a broader social level,</w:t>
      </w:r>
      <w:r>
        <w:rPr>
          <w:iCs/>
          <w:lang w:val="en-AU"/>
        </w:rPr>
        <w:t xml:space="preserve"> both the altruistic subject matter and the fact that Ekaterina donated the medals, reflect women’s particular role as gift-givers so long emphasised by anthropologists. Indeed, it was Ekaterina’s</w:t>
      </w:r>
      <w:r w:rsidRPr="00197439">
        <w:rPr>
          <w:iCs/>
          <w:lang w:val="en-AU"/>
        </w:rPr>
        <w:t xml:space="preserve"> </w:t>
      </w:r>
      <w:r>
        <w:rPr>
          <w:iCs/>
          <w:lang w:val="en-AU"/>
        </w:rPr>
        <w:t>firm</w:t>
      </w:r>
      <w:r w:rsidRPr="00197439">
        <w:rPr>
          <w:iCs/>
          <w:lang w:val="en-AU"/>
        </w:rPr>
        <w:t xml:space="preserve"> </w:t>
      </w:r>
      <w:r>
        <w:rPr>
          <w:iCs/>
          <w:lang w:val="en-AU"/>
        </w:rPr>
        <w:t xml:space="preserve">belief </w:t>
      </w:r>
      <w:r w:rsidRPr="00197439">
        <w:rPr>
          <w:iCs/>
          <w:lang w:val="en-AU"/>
        </w:rPr>
        <w:t xml:space="preserve">that women leaders improved Russian life through economic reform and support for the Arts, while male leaders </w:t>
      </w:r>
      <w:r>
        <w:rPr>
          <w:iCs/>
          <w:lang w:val="en-AU"/>
        </w:rPr>
        <w:t xml:space="preserve">just </w:t>
      </w:r>
      <w:r w:rsidRPr="00197439">
        <w:rPr>
          <w:iCs/>
          <w:lang w:val="en-AU"/>
        </w:rPr>
        <w:t>wasted time fighting</w:t>
      </w:r>
      <w:r>
        <w:rPr>
          <w:iCs/>
          <w:lang w:val="en-AU"/>
        </w:rPr>
        <w:t>, as we shall also see in the subject matter of several of her other gifts</w:t>
      </w:r>
      <w:r w:rsidRPr="00197439">
        <w:rPr>
          <w:iCs/>
          <w:lang w:val="en-AU"/>
        </w:rPr>
        <w:t xml:space="preserve">. </w:t>
      </w:r>
      <w:r>
        <w:rPr>
          <w:iCs/>
          <w:lang w:val="en-AU"/>
        </w:rPr>
        <w:t xml:space="preserve"> </w:t>
      </w:r>
    </w:p>
    <w:p w14:paraId="7A3E0D36" w14:textId="6ECE2F68" w:rsidR="003C4A77" w:rsidRPr="00197439" w:rsidRDefault="003C4A77">
      <w:pPr>
        <w:pStyle w:val="Newparagraph"/>
        <w:rPr>
          <w:iCs/>
          <w:lang w:val="en-AU"/>
        </w:rPr>
      </w:pPr>
      <w:r>
        <w:rPr>
          <w:iCs/>
          <w:lang w:val="en-AU"/>
        </w:rPr>
        <w:t xml:space="preserve">Again, Ekaterina combined her offering of the medals with a personal request: she wanted </w:t>
      </w:r>
      <w:r w:rsidRPr="00197439">
        <w:rPr>
          <w:iCs/>
          <w:lang w:val="en-AU"/>
        </w:rPr>
        <w:t>Catherine</w:t>
      </w:r>
      <w:r>
        <w:rPr>
          <w:iCs/>
          <w:lang w:val="en-AU"/>
        </w:rPr>
        <w:t xml:space="preserve"> II</w:t>
      </w:r>
      <w:r w:rsidRPr="00197439">
        <w:rPr>
          <w:iCs/>
          <w:lang w:val="en-AU"/>
        </w:rPr>
        <w:t xml:space="preserve"> to provide </w:t>
      </w:r>
      <w:r>
        <w:rPr>
          <w:iCs/>
          <w:lang w:val="en-AU"/>
        </w:rPr>
        <w:t>her son</w:t>
      </w:r>
      <w:r w:rsidRPr="00197439">
        <w:rPr>
          <w:iCs/>
          <w:lang w:val="en-AU"/>
        </w:rPr>
        <w:t xml:space="preserve"> with a good position in court. In this mission she was successful</w:t>
      </w:r>
      <w:r>
        <w:rPr>
          <w:iCs/>
          <w:lang w:val="en-AU"/>
        </w:rPr>
        <w:t>, for</w:t>
      </w:r>
      <w:r w:rsidRPr="00197439">
        <w:rPr>
          <w:iCs/>
          <w:lang w:val="en-AU"/>
        </w:rPr>
        <w:t xml:space="preserve"> </w:t>
      </w:r>
      <w:r>
        <w:rPr>
          <w:iCs/>
          <w:lang w:val="en-AU"/>
        </w:rPr>
        <w:t>Paul</w:t>
      </w:r>
      <w:r w:rsidRPr="00197439">
        <w:rPr>
          <w:iCs/>
          <w:lang w:val="en-AU"/>
        </w:rPr>
        <w:t xml:space="preserve"> was elevated to </w:t>
      </w:r>
      <w:r w:rsidRPr="00197439">
        <w:rPr>
          <w:iCs/>
          <w:lang w:val="en-US"/>
        </w:rPr>
        <w:t xml:space="preserve">adjunct of the empress’s favorite statesman </w:t>
      </w:r>
      <w:proofErr w:type="spellStart"/>
      <w:r w:rsidRPr="00197439">
        <w:rPr>
          <w:iCs/>
          <w:lang w:val="en-US"/>
        </w:rPr>
        <w:t>Grigory</w:t>
      </w:r>
      <w:proofErr w:type="spellEnd"/>
      <w:r w:rsidRPr="00197439">
        <w:rPr>
          <w:iCs/>
          <w:lang w:val="en-US"/>
        </w:rPr>
        <w:t xml:space="preserve"> Potemkin. </w:t>
      </w:r>
      <w:r>
        <w:rPr>
          <w:iCs/>
          <w:lang w:val="en-US"/>
        </w:rPr>
        <w:t>As an institutional donation, the medals also bolstered</w:t>
      </w:r>
      <w:r w:rsidRPr="00197439">
        <w:rPr>
          <w:iCs/>
          <w:lang w:val="en-US"/>
        </w:rPr>
        <w:t xml:space="preserve"> Paul’s </w:t>
      </w:r>
      <w:r>
        <w:rPr>
          <w:iCs/>
          <w:lang w:val="en-US"/>
        </w:rPr>
        <w:t>position by integrating him into a community of scholars in</w:t>
      </w:r>
      <w:r w:rsidRPr="00197439">
        <w:rPr>
          <w:iCs/>
          <w:lang w:val="en-US"/>
        </w:rPr>
        <w:t xml:space="preserve"> Scotland; in 1781, he was </w:t>
      </w:r>
      <w:r w:rsidRPr="00197439">
        <w:rPr>
          <w:iCs/>
          <w:lang w:val="en-AU"/>
        </w:rPr>
        <w:t>elected a Fellow of the Royal Society and went on to become a Scottish Freemason.</w:t>
      </w:r>
      <w:r w:rsidRPr="00197439">
        <w:rPr>
          <w:iCs/>
          <w:vertAlign w:val="superscript"/>
          <w:lang w:val="en-AU"/>
        </w:rPr>
        <w:endnoteReference w:id="36"/>
      </w:r>
      <w:r w:rsidRPr="00197439">
        <w:rPr>
          <w:iCs/>
          <w:lang w:val="en-AU"/>
        </w:rPr>
        <w:t xml:space="preserve"> </w:t>
      </w:r>
      <w:r>
        <w:rPr>
          <w:iCs/>
          <w:lang w:val="en-AU"/>
        </w:rPr>
        <w:t>It appears that the</w:t>
      </w:r>
      <w:r w:rsidRPr="00197439">
        <w:rPr>
          <w:iCs/>
          <w:lang w:val="en-AU"/>
        </w:rPr>
        <w:t xml:space="preserve"> gift indirectly served Ekaterina’s own career</w:t>
      </w:r>
      <w:r>
        <w:rPr>
          <w:iCs/>
          <w:lang w:val="en-AU"/>
        </w:rPr>
        <w:t xml:space="preserve"> as well</w:t>
      </w:r>
      <w:r w:rsidRPr="00197439">
        <w:rPr>
          <w:iCs/>
          <w:lang w:val="en-AU"/>
        </w:rPr>
        <w:t>. In 1783 she finally returned to Russia to take up the position of director of the Imperial Academy of Arts and Sciences. In the following year, she was additionally named the first president of the newly created Russian Academy, which claimed some of Russia’s greatest minds as its initial members.</w:t>
      </w:r>
      <w:r w:rsidRPr="00197439">
        <w:rPr>
          <w:iCs/>
          <w:vertAlign w:val="superscript"/>
          <w:lang w:val="en-AU"/>
        </w:rPr>
        <w:endnoteReference w:id="37"/>
      </w:r>
      <w:r w:rsidRPr="00197439">
        <w:rPr>
          <w:iCs/>
          <w:lang w:val="en-AU"/>
        </w:rPr>
        <w:t xml:space="preserve"> Knowing Ekaterina to be</w:t>
      </w:r>
      <w:r>
        <w:rPr>
          <w:iCs/>
          <w:lang w:val="en-AU"/>
        </w:rPr>
        <w:t xml:space="preserve"> </w:t>
      </w:r>
      <w:r w:rsidRPr="00197439">
        <w:rPr>
          <w:iCs/>
          <w:lang w:val="en-AU"/>
        </w:rPr>
        <w:t>versed in Enlightenment arts and sciences and well connected</w:t>
      </w:r>
      <w:r>
        <w:rPr>
          <w:iCs/>
          <w:lang w:val="en-AU"/>
        </w:rPr>
        <w:t>,</w:t>
      </w:r>
      <w:r w:rsidRPr="00197439">
        <w:rPr>
          <w:iCs/>
          <w:lang w:val="en-AU"/>
        </w:rPr>
        <w:t xml:space="preserve"> Catherine the </w:t>
      </w:r>
      <w:r w:rsidRPr="00197439">
        <w:rPr>
          <w:iCs/>
          <w:lang w:val="en-AU"/>
        </w:rPr>
        <w:lastRenderedPageBreak/>
        <w:t>Great deliberately chose her for these positions</w:t>
      </w:r>
      <w:r>
        <w:rPr>
          <w:iCs/>
          <w:lang w:val="en-AU"/>
        </w:rPr>
        <w:t>, rather than a man,</w:t>
      </w:r>
      <w:r w:rsidRPr="00197439">
        <w:rPr>
          <w:iCs/>
          <w:lang w:val="en-AU"/>
        </w:rPr>
        <w:t xml:space="preserve"> to send a message to her subjects about women’s capabilities.</w:t>
      </w:r>
      <w:r>
        <w:rPr>
          <w:rStyle w:val="EndnoteReference"/>
          <w:iCs/>
          <w:lang w:val="en-AU"/>
        </w:rPr>
        <w:endnoteReference w:id="38"/>
      </w:r>
      <w:r w:rsidRPr="00197439">
        <w:rPr>
          <w:iCs/>
          <w:lang w:val="en-AU"/>
        </w:rPr>
        <w:t xml:space="preserve"> </w:t>
      </w:r>
    </w:p>
    <w:p w14:paraId="11AA8D5D" w14:textId="29CE2BF5" w:rsidR="003C4A77" w:rsidRPr="00197439" w:rsidRDefault="003C4A77">
      <w:pPr>
        <w:pStyle w:val="Newparagraph"/>
        <w:rPr>
          <w:iCs/>
          <w:lang w:val="en-AU"/>
        </w:rPr>
      </w:pPr>
      <w:r w:rsidRPr="00197439">
        <w:rPr>
          <w:iCs/>
          <w:lang w:val="en-AU"/>
        </w:rPr>
        <w:t xml:space="preserve">For the next eleven years, Ekaterina participated in scholarly pedagogical and publishing activities, oversaw research projects and instituted courses and public lectures. </w:t>
      </w:r>
      <w:r>
        <w:rPr>
          <w:iCs/>
          <w:lang w:val="en-AU"/>
        </w:rPr>
        <w:t>Her</w:t>
      </w:r>
      <w:r w:rsidRPr="00197439">
        <w:rPr>
          <w:iCs/>
          <w:lang w:val="en-AU"/>
        </w:rPr>
        <w:t xml:space="preserve"> writings</w:t>
      </w:r>
      <w:r>
        <w:rPr>
          <w:iCs/>
          <w:lang w:val="en-AU"/>
        </w:rPr>
        <w:t xml:space="preserve"> on </w:t>
      </w:r>
      <w:r w:rsidRPr="00197439">
        <w:rPr>
          <w:iCs/>
          <w:lang w:val="en-AU"/>
        </w:rPr>
        <w:t>agriculture, education</w:t>
      </w:r>
      <w:r>
        <w:rPr>
          <w:iCs/>
          <w:lang w:val="en-AU"/>
        </w:rPr>
        <w:t xml:space="preserve"> and</w:t>
      </w:r>
      <w:r w:rsidRPr="00197439">
        <w:rPr>
          <w:iCs/>
          <w:lang w:val="en-AU"/>
        </w:rPr>
        <w:t xml:space="preserve"> morality appeared in various journals (often under the pseudonym </w:t>
      </w:r>
      <w:r>
        <w:rPr>
          <w:iCs/>
          <w:lang w:val="en-AU"/>
        </w:rPr>
        <w:t xml:space="preserve">of </w:t>
      </w:r>
      <w:r w:rsidRPr="00197439">
        <w:rPr>
          <w:iCs/>
          <w:lang w:val="en-AU"/>
        </w:rPr>
        <w:t>“the Russian woman”)</w:t>
      </w:r>
      <w:r>
        <w:rPr>
          <w:iCs/>
          <w:lang w:val="en-AU"/>
        </w:rPr>
        <w:t xml:space="preserve">, but perhaps Ekaterina’s greatest achievement was a </w:t>
      </w:r>
      <w:r w:rsidRPr="00063F75">
        <w:rPr>
          <w:iCs/>
          <w:lang w:val="en-AU"/>
        </w:rPr>
        <w:t>6-volume Dictionary of the Russian Languages</w:t>
      </w:r>
      <w:r>
        <w:rPr>
          <w:iCs/>
          <w:lang w:val="en-AU"/>
        </w:rPr>
        <w:t>, which she planned and partially executed.</w:t>
      </w:r>
      <w:r w:rsidRPr="00197439">
        <w:rPr>
          <w:iCs/>
          <w:vertAlign w:val="superscript"/>
          <w:lang w:val="en-AU"/>
        </w:rPr>
        <w:endnoteReference w:id="39"/>
      </w:r>
      <w:r>
        <w:rPr>
          <w:iCs/>
          <w:lang w:val="en-AU"/>
        </w:rPr>
        <w:t xml:space="preserve"> </w:t>
      </w:r>
      <w:r w:rsidR="004A6B4C">
        <w:rPr>
          <w:iCs/>
          <w:lang w:val="en-AU"/>
        </w:rPr>
        <w:t>These</w:t>
      </w:r>
      <w:r>
        <w:rPr>
          <w:iCs/>
          <w:lang w:val="en-AU"/>
        </w:rPr>
        <w:t xml:space="preserve"> scholarly contributions </w:t>
      </w:r>
      <w:r w:rsidR="004A6B4C">
        <w:rPr>
          <w:iCs/>
          <w:lang w:val="en-AU"/>
        </w:rPr>
        <w:t xml:space="preserve">were </w:t>
      </w:r>
      <w:r w:rsidR="00434528">
        <w:rPr>
          <w:iCs/>
          <w:lang w:val="en-AU"/>
        </w:rPr>
        <w:t>the princess’s</w:t>
      </w:r>
      <w:r>
        <w:rPr>
          <w:iCs/>
          <w:lang w:val="en-AU"/>
        </w:rPr>
        <w:t xml:space="preserve"> gift</w:t>
      </w:r>
      <w:r w:rsidR="004A6B4C">
        <w:rPr>
          <w:iCs/>
          <w:lang w:val="en-AU"/>
        </w:rPr>
        <w:t xml:space="preserve"> </w:t>
      </w:r>
      <w:r w:rsidR="00434528">
        <w:rPr>
          <w:iCs/>
          <w:lang w:val="en-AU"/>
        </w:rPr>
        <w:t xml:space="preserve">of </w:t>
      </w:r>
      <w:r w:rsidR="00DE3166">
        <w:rPr>
          <w:iCs/>
          <w:lang w:val="en-AU"/>
        </w:rPr>
        <w:t xml:space="preserve">friendship and </w:t>
      </w:r>
      <w:r w:rsidR="00434528">
        <w:rPr>
          <w:iCs/>
          <w:lang w:val="en-AU"/>
        </w:rPr>
        <w:t>service to</w:t>
      </w:r>
      <w:r w:rsidR="00DE3166">
        <w:rPr>
          <w:iCs/>
          <w:lang w:val="en-AU"/>
        </w:rPr>
        <w:t xml:space="preserve"> Catherine the Great and her friends (“equals”) at court</w:t>
      </w:r>
      <w:r w:rsidR="00434528">
        <w:rPr>
          <w:iCs/>
          <w:lang w:val="en-AU"/>
        </w:rPr>
        <w:t xml:space="preserve">, but also to </w:t>
      </w:r>
      <w:r w:rsidR="00453456">
        <w:rPr>
          <w:iCs/>
          <w:lang w:val="en-AU"/>
        </w:rPr>
        <w:t>the</w:t>
      </w:r>
      <w:r>
        <w:rPr>
          <w:iCs/>
          <w:lang w:val="en-AU"/>
        </w:rPr>
        <w:t xml:space="preserve"> Russian people.</w:t>
      </w:r>
      <w:r w:rsidRPr="00197439">
        <w:rPr>
          <w:iCs/>
          <w:lang w:val="en-AU"/>
        </w:rPr>
        <w:t xml:space="preserve"> </w:t>
      </w:r>
      <w:r>
        <w:rPr>
          <w:iCs/>
          <w:lang w:val="en-AU"/>
        </w:rPr>
        <w:t>Ekaterina’s</w:t>
      </w:r>
      <w:r w:rsidRPr="00197439">
        <w:rPr>
          <w:iCs/>
          <w:lang w:val="en-AU"/>
        </w:rPr>
        <w:t xml:space="preserve"> growing influence is</w:t>
      </w:r>
      <w:r>
        <w:rPr>
          <w:iCs/>
          <w:lang w:val="en-AU"/>
        </w:rPr>
        <w:t xml:space="preserve"> </w:t>
      </w:r>
      <w:r w:rsidRPr="00197439">
        <w:rPr>
          <w:iCs/>
          <w:lang w:val="en-AU"/>
        </w:rPr>
        <w:t>demonstrated by a portrait she commissioned</w:t>
      </w:r>
      <w:r>
        <w:rPr>
          <w:iCs/>
          <w:lang w:val="en-AU"/>
        </w:rPr>
        <w:t xml:space="preserve"> from </w:t>
      </w:r>
      <w:bookmarkStart w:id="3" w:name="_Hlk65851057"/>
      <w:r w:rsidRPr="00197439">
        <w:rPr>
          <w:iCs/>
          <w:lang w:val="en-AU"/>
        </w:rPr>
        <w:t xml:space="preserve">Dmitry </w:t>
      </w:r>
      <w:proofErr w:type="spellStart"/>
      <w:r w:rsidRPr="00197439">
        <w:rPr>
          <w:iCs/>
          <w:lang w:val="en-AU"/>
        </w:rPr>
        <w:t>Levitsky</w:t>
      </w:r>
      <w:proofErr w:type="spellEnd"/>
      <w:r w:rsidRPr="00197439">
        <w:rPr>
          <w:iCs/>
          <w:lang w:val="en-AU"/>
        </w:rPr>
        <w:t xml:space="preserve"> (Figure </w:t>
      </w:r>
      <w:r>
        <w:rPr>
          <w:iCs/>
          <w:lang w:val="en-AU"/>
        </w:rPr>
        <w:t>3</w:t>
      </w:r>
      <w:r w:rsidRPr="00197439">
        <w:rPr>
          <w:iCs/>
          <w:lang w:val="en-AU"/>
        </w:rPr>
        <w:t xml:space="preserve">) </w:t>
      </w:r>
      <w:bookmarkEnd w:id="3"/>
      <w:r>
        <w:rPr>
          <w:iCs/>
          <w:lang w:val="en-AU"/>
        </w:rPr>
        <w:t>one year into her directorship</w:t>
      </w:r>
      <w:r w:rsidRPr="00197439">
        <w:rPr>
          <w:iCs/>
          <w:lang w:val="en-AU"/>
        </w:rPr>
        <w:t>. Instead of representing herself in the midst of her intellectual and administrative pursuits, Ekaterina chose to be shown as a faithful servant. In the portrait, she is dressed as a lady-in-waiting and decorated with a sash of the order of St Catherine which she received as a sign of gratitude from Catherine the Great for helping her to organise the 1762 coup. At the same time, however, th</w:t>
      </w:r>
      <w:r>
        <w:rPr>
          <w:iCs/>
          <w:lang w:val="en-AU"/>
        </w:rPr>
        <w:t>e</w:t>
      </w:r>
      <w:r w:rsidRPr="00197439">
        <w:rPr>
          <w:iCs/>
          <w:lang w:val="en-AU"/>
        </w:rPr>
        <w:t xml:space="preserve"> portrait elevated Ekaterina to a position closer to her monarch through its playful attitude to gender. It has been noted that, as a female ruler, Catherine </w:t>
      </w:r>
      <w:r>
        <w:rPr>
          <w:iCs/>
          <w:lang w:val="en-AU"/>
        </w:rPr>
        <w:t xml:space="preserve">II </w:t>
      </w:r>
      <w:r w:rsidRPr="00197439">
        <w:rPr>
          <w:iCs/>
          <w:lang w:val="en-AU"/>
        </w:rPr>
        <w:t xml:space="preserve">(like </w:t>
      </w:r>
      <w:r>
        <w:rPr>
          <w:iCs/>
          <w:lang w:val="en-AU"/>
        </w:rPr>
        <w:t xml:space="preserve">her predecessor </w:t>
      </w:r>
      <w:r w:rsidRPr="00197439">
        <w:rPr>
          <w:iCs/>
          <w:lang w:val="en-AU"/>
        </w:rPr>
        <w:t xml:space="preserve">Elizabeth </w:t>
      </w:r>
      <w:r>
        <w:rPr>
          <w:iCs/>
          <w:lang w:val="en-AU"/>
        </w:rPr>
        <w:t>Petrovna, who also wore armour and hunted</w:t>
      </w:r>
      <w:r w:rsidRPr="00197439">
        <w:rPr>
          <w:iCs/>
          <w:lang w:val="en-AU"/>
        </w:rPr>
        <w:t>) “exemplified male as well as female qualities, both prowess and graciousness”.</w:t>
      </w:r>
      <w:r w:rsidRPr="00197439">
        <w:rPr>
          <w:iCs/>
          <w:vertAlign w:val="superscript"/>
          <w:lang w:val="en-AU"/>
        </w:rPr>
        <w:endnoteReference w:id="40"/>
      </w:r>
      <w:r w:rsidRPr="00197439">
        <w:rPr>
          <w:iCs/>
          <w:lang w:val="en-AU"/>
        </w:rPr>
        <w:t xml:space="preserve"> Here, Ekaterina too sought to use the male feature of a flat chest and </w:t>
      </w:r>
      <w:r>
        <w:rPr>
          <w:iCs/>
          <w:lang w:val="en-AU"/>
        </w:rPr>
        <w:t>a</w:t>
      </w:r>
      <w:r w:rsidRPr="00197439">
        <w:rPr>
          <w:iCs/>
          <w:lang w:val="en-AU"/>
        </w:rPr>
        <w:t xml:space="preserve"> military style outfit to make an argument for her suitability as director of the Academy. The princess </w:t>
      </w:r>
      <w:r>
        <w:rPr>
          <w:iCs/>
          <w:lang w:val="en-AU"/>
        </w:rPr>
        <w:t xml:space="preserve">later </w:t>
      </w:r>
      <w:r w:rsidRPr="00197439">
        <w:rPr>
          <w:iCs/>
          <w:lang w:val="en-AU"/>
        </w:rPr>
        <w:t>acknowledged the need for this gender shift</w:t>
      </w:r>
      <w:r>
        <w:rPr>
          <w:iCs/>
          <w:lang w:val="en-AU"/>
        </w:rPr>
        <w:t xml:space="preserve"> in her </w:t>
      </w:r>
      <w:r w:rsidRPr="00D31859">
        <w:rPr>
          <w:i/>
          <w:lang w:val="en-AU"/>
        </w:rPr>
        <w:t>Memoirs</w:t>
      </w:r>
      <w:r>
        <w:rPr>
          <w:iCs/>
          <w:lang w:val="en-AU"/>
        </w:rPr>
        <w:t>,</w:t>
      </w:r>
      <w:r w:rsidRPr="00197439">
        <w:rPr>
          <w:iCs/>
          <w:lang w:val="en-AU"/>
        </w:rPr>
        <w:t xml:space="preserve"> </w:t>
      </w:r>
      <w:r>
        <w:rPr>
          <w:iCs/>
          <w:lang w:val="en-AU"/>
        </w:rPr>
        <w:t xml:space="preserve">reflecting that she had, at the time, asked Catherine the Great </w:t>
      </w:r>
      <w:r w:rsidRPr="00197439">
        <w:rPr>
          <w:iCs/>
          <w:lang w:val="en-AU"/>
        </w:rPr>
        <w:t>“whether I ought to thank you for this mark of your good opinion of me, or whether, on the contrary, I ought not rather to condole with you for this strange and unheard-of creation, in making a woman the director of an academy of science</w:t>
      </w:r>
      <w:r>
        <w:rPr>
          <w:iCs/>
          <w:lang w:val="en-AU"/>
        </w:rPr>
        <w:t>”</w:t>
      </w:r>
      <w:r w:rsidRPr="00197439">
        <w:rPr>
          <w:iCs/>
          <w:lang w:val="en-AU"/>
        </w:rPr>
        <w:t>.</w:t>
      </w:r>
      <w:r w:rsidRPr="00197439">
        <w:rPr>
          <w:iCs/>
          <w:vertAlign w:val="superscript"/>
          <w:lang w:val="en-AU"/>
        </w:rPr>
        <w:endnoteReference w:id="41"/>
      </w:r>
      <w:r w:rsidRPr="00197439">
        <w:rPr>
          <w:iCs/>
          <w:lang w:val="en-AU"/>
        </w:rPr>
        <w:t xml:space="preserve"> </w:t>
      </w:r>
    </w:p>
    <w:p w14:paraId="56FDF4E9" w14:textId="69DB006B" w:rsidR="003C4A77" w:rsidRPr="00197439" w:rsidRDefault="003C4A77" w:rsidP="007C49A3">
      <w:pPr>
        <w:pStyle w:val="Newparagraph"/>
        <w:rPr>
          <w:iCs/>
          <w:lang w:val="en-AU"/>
        </w:rPr>
      </w:pPr>
      <w:r>
        <w:rPr>
          <w:iCs/>
          <w:lang w:val="en-AU"/>
        </w:rPr>
        <w:lastRenderedPageBreak/>
        <w:t>Publicly</w:t>
      </w:r>
      <w:r w:rsidRPr="00197439">
        <w:rPr>
          <w:iCs/>
          <w:lang w:val="en-AU"/>
        </w:rPr>
        <w:t xml:space="preserve"> viewers interpreted the painting according to Ekaterina’s intention. </w:t>
      </w:r>
      <w:r>
        <w:rPr>
          <w:iCs/>
          <w:lang w:val="en-AU"/>
        </w:rPr>
        <w:t>I</w:t>
      </w:r>
      <w:r w:rsidRPr="00197439">
        <w:rPr>
          <w:iCs/>
          <w:lang w:val="en-AU"/>
        </w:rPr>
        <w:t xml:space="preserve">n a poem </w:t>
      </w:r>
      <w:r>
        <w:rPr>
          <w:iCs/>
          <w:lang w:val="en-AU"/>
        </w:rPr>
        <w:t xml:space="preserve">that </w:t>
      </w:r>
      <w:r w:rsidRPr="00197439">
        <w:rPr>
          <w:iCs/>
          <w:lang w:val="en-AU"/>
        </w:rPr>
        <w:t>accompanied a printed version of the portrait the highly renowned poet and statesman Gavriil Derzhavin wrote:</w:t>
      </w:r>
    </w:p>
    <w:p w14:paraId="67A97D76" w14:textId="77777777" w:rsidR="003C4A77" w:rsidRPr="00197439" w:rsidRDefault="003C4A77" w:rsidP="007C49A3">
      <w:pPr>
        <w:pStyle w:val="Newparagraph"/>
        <w:rPr>
          <w:iCs/>
          <w:lang w:val="en-AU"/>
        </w:rPr>
      </w:pPr>
    </w:p>
    <w:p w14:paraId="6C3F0A81" w14:textId="0E3DA37D" w:rsidR="003C4A77" w:rsidRDefault="003C4A77" w:rsidP="007C49A3">
      <w:pPr>
        <w:pStyle w:val="Newparagraph"/>
        <w:ind w:firstLine="0"/>
        <w:jc w:val="center"/>
        <w:rPr>
          <w:iCs/>
          <w:sz w:val="22"/>
          <w:szCs w:val="22"/>
          <w:lang w:val="en-AU"/>
        </w:rPr>
      </w:pPr>
      <w:r w:rsidRPr="00197439">
        <w:rPr>
          <w:iCs/>
          <w:sz w:val="22"/>
          <w:szCs w:val="22"/>
          <w:lang w:val="en-AU"/>
        </w:rPr>
        <w:t xml:space="preserve">Her companion she was, </w:t>
      </w:r>
      <w:r w:rsidRPr="00197439">
        <w:rPr>
          <w:iCs/>
          <w:sz w:val="22"/>
          <w:szCs w:val="22"/>
          <w:lang w:val="en-AU"/>
        </w:rPr>
        <w:br/>
        <w:t xml:space="preserve">When from heaven </w:t>
      </w:r>
      <w:proofErr w:type="spellStart"/>
      <w:r w:rsidRPr="00197439">
        <w:rPr>
          <w:iCs/>
          <w:sz w:val="22"/>
          <w:szCs w:val="22"/>
          <w:lang w:val="en-AU"/>
        </w:rPr>
        <w:t>Astrea</w:t>
      </w:r>
      <w:proofErr w:type="spellEnd"/>
      <w:r w:rsidRPr="00197439">
        <w:rPr>
          <w:iCs/>
          <w:sz w:val="22"/>
          <w:szCs w:val="22"/>
          <w:lang w:val="en-AU"/>
        </w:rPr>
        <w:br/>
        <w:t>Went forth to mount the throne;</w:t>
      </w:r>
      <w:r w:rsidRPr="00197439">
        <w:rPr>
          <w:iCs/>
          <w:sz w:val="22"/>
          <w:szCs w:val="22"/>
          <w:lang w:val="en-AU"/>
        </w:rPr>
        <w:br/>
        <w:t>But now - she is Apollo.</w:t>
      </w:r>
      <w:r w:rsidRPr="00197439">
        <w:rPr>
          <w:iCs/>
          <w:sz w:val="22"/>
          <w:szCs w:val="22"/>
          <w:vertAlign w:val="superscript"/>
          <w:lang w:val="en-AU"/>
        </w:rPr>
        <w:endnoteReference w:id="42"/>
      </w:r>
    </w:p>
    <w:p w14:paraId="6DB5B22C" w14:textId="77777777" w:rsidR="003C4A77" w:rsidRPr="00197439" w:rsidRDefault="003C4A77" w:rsidP="007C49A3">
      <w:pPr>
        <w:pStyle w:val="Newparagraph"/>
        <w:ind w:firstLine="0"/>
        <w:jc w:val="center"/>
        <w:rPr>
          <w:iCs/>
          <w:sz w:val="22"/>
          <w:szCs w:val="22"/>
          <w:lang w:val="en-AU"/>
        </w:rPr>
      </w:pPr>
    </w:p>
    <w:p w14:paraId="4982F39E" w14:textId="7B7D6E49" w:rsidR="003C4A77" w:rsidRDefault="003C4A77" w:rsidP="007C49A3">
      <w:pPr>
        <w:pStyle w:val="Newparagraph"/>
        <w:rPr>
          <w:iCs/>
          <w:lang w:val="en-AU"/>
        </w:rPr>
      </w:pPr>
      <w:r w:rsidRPr="00197439">
        <w:rPr>
          <w:iCs/>
          <w:lang w:val="en-AU"/>
        </w:rPr>
        <w:t xml:space="preserve">Here Gavriil connected Ekaterina to </w:t>
      </w:r>
      <w:r>
        <w:rPr>
          <w:iCs/>
          <w:lang w:val="en-AU"/>
        </w:rPr>
        <w:t>the</w:t>
      </w:r>
      <w:r w:rsidRPr="00197439">
        <w:rPr>
          <w:iCs/>
          <w:lang w:val="en-AU"/>
        </w:rPr>
        <w:t xml:space="preserve"> celestial virgin</w:t>
      </w:r>
      <w:r>
        <w:rPr>
          <w:iCs/>
          <w:lang w:val="en-AU"/>
        </w:rPr>
        <w:t xml:space="preserve"> </w:t>
      </w:r>
      <w:proofErr w:type="spellStart"/>
      <w:r>
        <w:rPr>
          <w:iCs/>
          <w:lang w:val="en-AU"/>
        </w:rPr>
        <w:t>Astrea</w:t>
      </w:r>
      <w:proofErr w:type="spellEnd"/>
      <w:r>
        <w:rPr>
          <w:iCs/>
          <w:lang w:val="en-AU"/>
        </w:rPr>
        <w:t>,</w:t>
      </w:r>
      <w:r w:rsidRPr="00197439">
        <w:rPr>
          <w:iCs/>
          <w:lang w:val="en-AU"/>
        </w:rPr>
        <w:t xml:space="preserve"> who lived with humans before ascending to heaven to become the constellation Virgo. Legend had it that </w:t>
      </w:r>
      <w:proofErr w:type="spellStart"/>
      <w:r w:rsidRPr="00197439">
        <w:rPr>
          <w:iCs/>
          <w:lang w:val="en-AU"/>
        </w:rPr>
        <w:t>Astrea</w:t>
      </w:r>
      <w:proofErr w:type="spellEnd"/>
      <w:r w:rsidRPr="00197439">
        <w:rPr>
          <w:iCs/>
          <w:lang w:val="en-AU"/>
        </w:rPr>
        <w:t xml:space="preserve"> would one day come back to earth, bringing the return of a utopian Golden Age.</w:t>
      </w:r>
      <w:r>
        <w:rPr>
          <w:rStyle w:val="EndnoteReference"/>
          <w:iCs/>
          <w:lang w:val="en-AU"/>
        </w:rPr>
        <w:endnoteReference w:id="43"/>
      </w:r>
      <w:r>
        <w:rPr>
          <w:iCs/>
          <w:lang w:val="en-AU"/>
        </w:rPr>
        <w:t xml:space="preserve"> </w:t>
      </w:r>
      <w:r w:rsidRPr="00197439">
        <w:rPr>
          <w:iCs/>
          <w:lang w:val="en-AU"/>
        </w:rPr>
        <w:t xml:space="preserve"> </w:t>
      </w:r>
      <w:r>
        <w:rPr>
          <w:iCs/>
          <w:lang w:val="en-AU"/>
        </w:rPr>
        <w:t>I</w:t>
      </w:r>
      <w:r w:rsidRPr="00197439">
        <w:rPr>
          <w:iCs/>
          <w:lang w:val="en-AU"/>
        </w:rPr>
        <w:t xml:space="preserve">nstead, Gavriil had Ekaterina return </w:t>
      </w:r>
      <w:r>
        <w:rPr>
          <w:iCs/>
          <w:lang w:val="en-AU"/>
        </w:rPr>
        <w:t xml:space="preserve">to earth </w:t>
      </w:r>
      <w:r w:rsidRPr="00197439">
        <w:rPr>
          <w:iCs/>
          <w:lang w:val="en-AU"/>
        </w:rPr>
        <w:t xml:space="preserve">as the </w:t>
      </w:r>
      <w:r>
        <w:rPr>
          <w:iCs/>
          <w:lang w:val="en-AU"/>
        </w:rPr>
        <w:t>male god of the sun, Apollo</w:t>
      </w:r>
      <w:r w:rsidR="00BD017A">
        <w:rPr>
          <w:iCs/>
          <w:lang w:val="en-AU"/>
        </w:rPr>
        <w:t>.</w:t>
      </w:r>
      <w:r w:rsidRPr="00197439">
        <w:rPr>
          <w:iCs/>
          <w:lang w:val="en-AU"/>
        </w:rPr>
        <w:t xml:space="preserve"> </w:t>
      </w:r>
      <w:r>
        <w:rPr>
          <w:iCs/>
          <w:lang w:val="en-AU"/>
        </w:rPr>
        <w:t>Privately</w:t>
      </w:r>
      <w:r w:rsidRPr="00197439">
        <w:rPr>
          <w:iCs/>
          <w:lang w:val="en-AU"/>
        </w:rPr>
        <w:t xml:space="preserve">, however, </w:t>
      </w:r>
      <w:r w:rsidR="002549B3">
        <w:rPr>
          <w:iCs/>
          <w:lang w:val="en-AU"/>
        </w:rPr>
        <w:t>Gavriil’s</w:t>
      </w:r>
      <w:r w:rsidRPr="00197439">
        <w:rPr>
          <w:iCs/>
          <w:lang w:val="en-AU"/>
        </w:rPr>
        <w:t xml:space="preserve"> assessment was </w:t>
      </w:r>
      <w:r w:rsidR="002549B3">
        <w:rPr>
          <w:iCs/>
          <w:lang w:val="en-AU"/>
        </w:rPr>
        <w:t xml:space="preserve">that </w:t>
      </w:r>
      <w:r w:rsidR="00107F06">
        <w:rPr>
          <w:iCs/>
          <w:lang w:val="en-AU"/>
        </w:rPr>
        <w:t xml:space="preserve">both </w:t>
      </w:r>
      <w:r w:rsidR="002549B3">
        <w:rPr>
          <w:iCs/>
          <w:lang w:val="en-AU"/>
        </w:rPr>
        <w:t xml:space="preserve">the portrait </w:t>
      </w:r>
      <w:r w:rsidR="009C7470">
        <w:rPr>
          <w:iCs/>
          <w:lang w:val="en-AU"/>
        </w:rPr>
        <w:t xml:space="preserve">and the sitter </w:t>
      </w:r>
      <w:r w:rsidR="002549B3">
        <w:rPr>
          <w:iCs/>
          <w:lang w:val="en-AU"/>
        </w:rPr>
        <w:t>w</w:t>
      </w:r>
      <w:r w:rsidR="009C7470">
        <w:rPr>
          <w:iCs/>
          <w:lang w:val="en-AU"/>
        </w:rPr>
        <w:t>ere</w:t>
      </w:r>
      <w:r w:rsidR="002549B3">
        <w:rPr>
          <w:iCs/>
          <w:lang w:val="en-AU"/>
        </w:rPr>
        <w:t xml:space="preserve"> </w:t>
      </w:r>
      <w:r w:rsidRPr="00197439">
        <w:rPr>
          <w:iCs/>
          <w:lang w:val="en-AU"/>
        </w:rPr>
        <w:t xml:space="preserve">crude. </w:t>
      </w:r>
      <w:r>
        <w:rPr>
          <w:iCs/>
          <w:lang w:val="en-AU"/>
        </w:rPr>
        <w:t>The following poem,</w:t>
      </w:r>
      <w:r w:rsidRPr="00197439">
        <w:rPr>
          <w:iCs/>
          <w:lang w:val="en-AU"/>
        </w:rPr>
        <w:t xml:space="preserve"> only circulated amongst </w:t>
      </w:r>
      <w:r w:rsidR="002549B3">
        <w:rPr>
          <w:iCs/>
          <w:lang w:val="en-AU"/>
        </w:rPr>
        <w:t>the poet’s</w:t>
      </w:r>
      <w:r w:rsidR="002549B3" w:rsidRPr="00197439">
        <w:rPr>
          <w:iCs/>
          <w:lang w:val="en-AU"/>
        </w:rPr>
        <w:t xml:space="preserve"> </w:t>
      </w:r>
      <w:r w:rsidRPr="00197439">
        <w:rPr>
          <w:iCs/>
          <w:lang w:val="en-AU"/>
        </w:rPr>
        <w:t>friends</w:t>
      </w:r>
      <w:r>
        <w:rPr>
          <w:iCs/>
          <w:lang w:val="en-AU"/>
        </w:rPr>
        <w:t>,</w:t>
      </w:r>
      <w:r w:rsidRPr="00197439">
        <w:rPr>
          <w:iCs/>
          <w:lang w:val="en-AU"/>
        </w:rPr>
        <w:t xml:space="preserve"> was found in his manuscripts following his death in 1816:</w:t>
      </w:r>
    </w:p>
    <w:p w14:paraId="2A526325" w14:textId="77777777" w:rsidR="003C4A77" w:rsidRPr="00197439" w:rsidRDefault="003C4A77" w:rsidP="007C49A3">
      <w:pPr>
        <w:pStyle w:val="Newparagraph"/>
        <w:rPr>
          <w:iCs/>
          <w:lang w:val="en-AU"/>
        </w:rPr>
      </w:pPr>
    </w:p>
    <w:p w14:paraId="3FC8DEDF" w14:textId="77777777" w:rsidR="003C4A77" w:rsidRPr="00197439" w:rsidRDefault="003C4A77" w:rsidP="007C49A3">
      <w:pPr>
        <w:pStyle w:val="Newparagraph"/>
        <w:ind w:firstLine="0"/>
        <w:jc w:val="center"/>
        <w:rPr>
          <w:i/>
          <w:lang w:val="en-AU"/>
        </w:rPr>
      </w:pPr>
      <w:r w:rsidRPr="00197439">
        <w:rPr>
          <w:iCs/>
          <w:lang w:val="en-AU"/>
        </w:rPr>
        <w:t>This physiognomy:</w:t>
      </w:r>
      <w:r w:rsidRPr="00197439">
        <w:rPr>
          <w:iCs/>
          <w:lang w:val="en-AU"/>
        </w:rPr>
        <w:br/>
        <w:t xml:space="preserve">Both a she and a </w:t>
      </w:r>
      <w:proofErr w:type="spellStart"/>
      <w:r w:rsidRPr="00197439">
        <w:rPr>
          <w:iCs/>
          <w:lang w:val="en-AU"/>
        </w:rPr>
        <w:t>he</w:t>
      </w:r>
      <w:proofErr w:type="spellEnd"/>
      <w:r w:rsidRPr="00197439">
        <w:rPr>
          <w:iCs/>
          <w:lang w:val="en-AU"/>
        </w:rPr>
        <w:t xml:space="preserve">. </w:t>
      </w:r>
      <w:r w:rsidRPr="00197439">
        <w:rPr>
          <w:iCs/>
          <w:lang w:val="en-AU"/>
        </w:rPr>
        <w:br/>
        <w:t>These features:</w:t>
      </w:r>
      <w:r w:rsidRPr="00197439">
        <w:rPr>
          <w:iCs/>
          <w:lang w:val="en-AU"/>
        </w:rPr>
        <w:br/>
        <w:t xml:space="preserve">Both a bird’s and a </w:t>
      </w:r>
      <w:proofErr w:type="gramStart"/>
      <w:r w:rsidRPr="00197439">
        <w:rPr>
          <w:iCs/>
          <w:lang w:val="en-AU"/>
        </w:rPr>
        <w:t>geezer’s</w:t>
      </w:r>
      <w:proofErr w:type="gramEnd"/>
      <w:r w:rsidRPr="00197439">
        <w:rPr>
          <w:iCs/>
          <w:lang w:val="en-AU"/>
        </w:rPr>
        <w:t>.</w:t>
      </w:r>
      <w:r w:rsidRPr="00197439">
        <w:rPr>
          <w:iCs/>
          <w:lang w:val="en-AU"/>
        </w:rPr>
        <w:br/>
        <w:t>This phizog:</w:t>
      </w:r>
      <w:r w:rsidRPr="00197439">
        <w:rPr>
          <w:iCs/>
          <w:lang w:val="en-AU"/>
        </w:rPr>
        <w:br/>
        <w:t xml:space="preserve">Both bitch and dog. </w:t>
      </w:r>
      <w:r w:rsidRPr="00197439">
        <w:rPr>
          <w:iCs/>
          <w:lang w:val="en-AU"/>
        </w:rPr>
        <w:br/>
        <w:t>This physique:</w:t>
      </w:r>
      <w:r w:rsidRPr="00197439">
        <w:rPr>
          <w:iCs/>
          <w:lang w:val="en-AU"/>
        </w:rPr>
        <w:br/>
        <w:t xml:space="preserve">Both </w:t>
      </w:r>
      <w:r w:rsidRPr="00197439">
        <w:rPr>
          <w:i/>
          <w:lang w:val="en-AU"/>
        </w:rPr>
        <w:t xml:space="preserve">baba </w:t>
      </w:r>
      <w:r w:rsidRPr="00197439">
        <w:rPr>
          <w:iCs/>
          <w:lang w:val="en-AU"/>
        </w:rPr>
        <w:t xml:space="preserve">and </w:t>
      </w:r>
      <w:r w:rsidRPr="00197439">
        <w:rPr>
          <w:i/>
          <w:lang w:val="en-AU"/>
        </w:rPr>
        <w:t>muzhik.</w:t>
      </w:r>
      <w:r w:rsidRPr="00197439">
        <w:rPr>
          <w:iCs/>
          <w:vertAlign w:val="superscript"/>
          <w:lang w:val="en-AU"/>
        </w:rPr>
        <w:endnoteReference w:id="44"/>
      </w:r>
    </w:p>
    <w:p w14:paraId="14158FA8" w14:textId="77777777" w:rsidR="003C4A77" w:rsidRDefault="003C4A77" w:rsidP="007C49A3">
      <w:pPr>
        <w:pStyle w:val="Newparagraph"/>
        <w:rPr>
          <w:iCs/>
          <w:lang w:val="en-AU"/>
        </w:rPr>
      </w:pPr>
    </w:p>
    <w:p w14:paraId="770A9AC0" w14:textId="77777777" w:rsidR="003C4A77" w:rsidRDefault="003C4A77" w:rsidP="007C49A3">
      <w:pPr>
        <w:pStyle w:val="Newparagraph"/>
        <w:rPr>
          <w:iCs/>
          <w:lang w:val="en-AU"/>
        </w:rPr>
      </w:pPr>
    </w:p>
    <w:p w14:paraId="02931282" w14:textId="7A41D07D" w:rsidR="003C4A77" w:rsidRDefault="003C4A77" w:rsidP="007C49A3">
      <w:pPr>
        <w:pStyle w:val="Newparagraph"/>
        <w:rPr>
          <w:iCs/>
          <w:lang w:val="en-AU"/>
        </w:rPr>
      </w:pPr>
      <w:r w:rsidRPr="00D71A1F">
        <w:rPr>
          <w:iCs/>
          <w:lang w:val="en-AU"/>
        </w:rPr>
        <w:t xml:space="preserve">While the public poem lauded Ekaterina’s combination of masculine and feminine attributes, the private poem painted it as something lewd. </w:t>
      </w:r>
      <w:r>
        <w:rPr>
          <w:iCs/>
          <w:lang w:val="en-AU"/>
        </w:rPr>
        <w:t xml:space="preserve">This is suggestive of a wider vulnerability of women in leadership positions to </w:t>
      </w:r>
      <w:r w:rsidRPr="009E46E5">
        <w:rPr>
          <w:iCs/>
          <w:lang w:val="en-AU"/>
        </w:rPr>
        <w:t>charge</w:t>
      </w:r>
      <w:r>
        <w:rPr>
          <w:iCs/>
          <w:lang w:val="en-AU"/>
        </w:rPr>
        <w:t>s</w:t>
      </w:r>
      <w:r w:rsidRPr="009E46E5">
        <w:rPr>
          <w:iCs/>
          <w:lang w:val="en-AU"/>
        </w:rPr>
        <w:t xml:space="preserve"> of </w:t>
      </w:r>
      <w:r w:rsidR="00405F57">
        <w:rPr>
          <w:iCs/>
          <w:lang w:val="en-AU"/>
        </w:rPr>
        <w:t>hermaphroditism</w:t>
      </w:r>
      <w:r>
        <w:rPr>
          <w:iCs/>
          <w:lang w:val="en-AU"/>
        </w:rPr>
        <w:t>.</w:t>
      </w:r>
      <w:r>
        <w:rPr>
          <w:rStyle w:val="EndnoteReference"/>
          <w:iCs/>
          <w:lang w:val="en-AU"/>
        </w:rPr>
        <w:endnoteReference w:id="45"/>
      </w:r>
      <w:r>
        <w:rPr>
          <w:iCs/>
          <w:lang w:val="en-AU"/>
        </w:rPr>
        <w:t xml:space="preserve"> </w:t>
      </w:r>
      <w:r w:rsidRPr="00D71A1F">
        <w:rPr>
          <w:iCs/>
          <w:lang w:val="en-AU"/>
        </w:rPr>
        <w:t>Yet</w:t>
      </w:r>
      <w:r>
        <w:rPr>
          <w:iCs/>
          <w:lang w:val="en-AU"/>
        </w:rPr>
        <w:t xml:space="preserve"> Ekaterina</w:t>
      </w:r>
      <w:r w:rsidRPr="00D71A1F">
        <w:rPr>
          <w:iCs/>
          <w:lang w:val="en-AU"/>
        </w:rPr>
        <w:t xml:space="preserve"> had to combine femininity and masculinity in all aspects of her life to maintain her position</w:t>
      </w:r>
      <w:r>
        <w:rPr>
          <w:iCs/>
          <w:lang w:val="en-AU"/>
        </w:rPr>
        <w:t xml:space="preserve"> as director of an Academy</w:t>
      </w:r>
      <w:r w:rsidRPr="00D71A1F">
        <w:rPr>
          <w:iCs/>
          <w:lang w:val="en-AU"/>
        </w:rPr>
        <w:t xml:space="preserve">. By presenting this as an abomination, Gavriil </w:t>
      </w:r>
      <w:r>
        <w:rPr>
          <w:iCs/>
          <w:lang w:val="en-AU"/>
        </w:rPr>
        <w:t>was</w:t>
      </w:r>
      <w:r w:rsidRPr="00D71A1F">
        <w:rPr>
          <w:iCs/>
          <w:lang w:val="en-AU"/>
        </w:rPr>
        <w:t xml:space="preserve"> undermining </w:t>
      </w:r>
      <w:r>
        <w:rPr>
          <w:iCs/>
          <w:lang w:val="en-AU"/>
        </w:rPr>
        <w:t>the princess</w:t>
      </w:r>
      <w:r w:rsidRPr="00D71A1F">
        <w:rPr>
          <w:iCs/>
          <w:lang w:val="en-AU"/>
        </w:rPr>
        <w:t xml:space="preserve"> at a fundamental level.</w:t>
      </w:r>
    </w:p>
    <w:p w14:paraId="181AEF20" w14:textId="740FEDB9" w:rsidR="003C4A77" w:rsidRPr="00197439" w:rsidRDefault="003C4A77" w:rsidP="007C49A3">
      <w:pPr>
        <w:pStyle w:val="Newparagraph"/>
        <w:rPr>
          <w:iCs/>
          <w:lang w:val="en-AU"/>
        </w:rPr>
      </w:pPr>
      <w:r w:rsidRPr="00197439">
        <w:rPr>
          <w:iCs/>
          <w:lang w:val="en-AU"/>
        </w:rPr>
        <w:t>The intellectual currents stimulated by Ekaterina’s leadership</w:t>
      </w:r>
      <w:r>
        <w:rPr>
          <w:iCs/>
          <w:lang w:val="en-AU"/>
        </w:rPr>
        <w:t xml:space="preserve"> and scholarly contributions</w:t>
      </w:r>
      <w:r w:rsidRPr="00197439">
        <w:rPr>
          <w:iCs/>
          <w:lang w:val="en-AU"/>
        </w:rPr>
        <w:t xml:space="preserve"> awakened a sense of national pride and independence in educated Russians. Catherine the Great’s response to these intellectual developments was ambivalent.</w:t>
      </w:r>
      <w:r>
        <w:rPr>
          <w:iCs/>
          <w:lang w:val="en-AU"/>
        </w:rPr>
        <w:t xml:space="preserve"> </w:t>
      </w:r>
      <w:r w:rsidRPr="00197439">
        <w:rPr>
          <w:iCs/>
          <w:lang w:val="en-AU"/>
        </w:rPr>
        <w:t xml:space="preserve">On the one hand they echoed her aspirations for the nobility, on the other she was keenly aware that moral criticism of abuses could turn into criticism of Russia’s social and political system. </w:t>
      </w:r>
      <w:r>
        <w:rPr>
          <w:iCs/>
          <w:lang w:val="en-AU"/>
        </w:rPr>
        <w:t xml:space="preserve">As foreshadowed by Ekaterina’s poem to the empress celebrating her inauguration, the </w:t>
      </w:r>
      <w:r w:rsidRPr="00197439">
        <w:rPr>
          <w:iCs/>
          <w:lang w:val="en-AU"/>
        </w:rPr>
        <w:t>ideal of service</w:t>
      </w:r>
      <w:r>
        <w:rPr>
          <w:iCs/>
          <w:lang w:val="en-AU"/>
        </w:rPr>
        <w:t xml:space="preserve"> and friendship</w:t>
      </w:r>
      <w:r w:rsidRPr="00197439">
        <w:rPr>
          <w:iCs/>
          <w:lang w:val="en-AU"/>
        </w:rPr>
        <w:t xml:space="preserve"> </w:t>
      </w:r>
      <w:r>
        <w:rPr>
          <w:iCs/>
          <w:lang w:val="en-AU"/>
        </w:rPr>
        <w:t>as a gift to the state</w:t>
      </w:r>
      <w:r w:rsidRPr="00197439">
        <w:rPr>
          <w:iCs/>
          <w:lang w:val="en-AU"/>
        </w:rPr>
        <w:t xml:space="preserve">, which had </w:t>
      </w:r>
      <w:r>
        <w:rPr>
          <w:iCs/>
          <w:lang w:val="en-AU"/>
        </w:rPr>
        <w:t xml:space="preserve">long </w:t>
      </w:r>
      <w:r w:rsidRPr="00197439">
        <w:rPr>
          <w:iCs/>
          <w:lang w:val="en-AU"/>
        </w:rPr>
        <w:t xml:space="preserve">underlain the Russian nobility’s value system, </w:t>
      </w:r>
      <w:r>
        <w:rPr>
          <w:iCs/>
          <w:lang w:val="en-AU"/>
        </w:rPr>
        <w:t>was</w:t>
      </w:r>
      <w:r w:rsidRPr="00197439">
        <w:rPr>
          <w:iCs/>
          <w:lang w:val="en-AU"/>
        </w:rPr>
        <w:t xml:space="preserve"> transform</w:t>
      </w:r>
      <w:r>
        <w:rPr>
          <w:iCs/>
          <w:lang w:val="en-AU"/>
        </w:rPr>
        <w:t>ing</w:t>
      </w:r>
      <w:r w:rsidRPr="00197439">
        <w:rPr>
          <w:iCs/>
          <w:lang w:val="en-AU"/>
        </w:rPr>
        <w:t xml:space="preserve"> into one of </w:t>
      </w:r>
      <w:r>
        <w:rPr>
          <w:iCs/>
          <w:lang w:val="en-AU"/>
        </w:rPr>
        <w:t>service and friendship as a direct gift</w:t>
      </w:r>
      <w:r w:rsidRPr="00197439">
        <w:rPr>
          <w:iCs/>
          <w:lang w:val="en-AU"/>
        </w:rPr>
        <w:t xml:space="preserve"> to the people. This was a step too far for Catherine </w:t>
      </w:r>
      <w:r>
        <w:rPr>
          <w:iCs/>
          <w:lang w:val="en-AU"/>
        </w:rPr>
        <w:t xml:space="preserve">II </w:t>
      </w:r>
      <w:r w:rsidRPr="00197439">
        <w:rPr>
          <w:iCs/>
          <w:lang w:val="en-AU"/>
        </w:rPr>
        <w:t xml:space="preserve">at a time when she felt the French Revolution at her doorstep. As her influence grew, Ekaterina </w:t>
      </w:r>
      <w:r>
        <w:rPr>
          <w:iCs/>
          <w:lang w:val="en-AU"/>
        </w:rPr>
        <w:t>used her platform as director to</w:t>
      </w:r>
      <w:r w:rsidRPr="00197439">
        <w:rPr>
          <w:iCs/>
          <w:lang w:val="en-AU"/>
        </w:rPr>
        <w:t xml:space="preserve"> criticise her monarch’s increasingly conservative policies and their relationship </w:t>
      </w:r>
      <w:r>
        <w:rPr>
          <w:iCs/>
          <w:lang w:val="en-AU"/>
        </w:rPr>
        <w:t xml:space="preserve">again </w:t>
      </w:r>
      <w:r w:rsidRPr="00197439">
        <w:rPr>
          <w:iCs/>
          <w:lang w:val="en-AU"/>
        </w:rPr>
        <w:t>soured. During his visit to Russia in 1792, Oxford don John Parkinson found the princess’s “conversation evidently savoured the disaffection to the Empress, she regretted a constitution like ours</w:t>
      </w:r>
      <w:r>
        <w:rPr>
          <w:iCs/>
          <w:lang w:val="en-AU"/>
        </w:rPr>
        <w:t xml:space="preserve">… </w:t>
      </w:r>
      <w:r w:rsidRPr="00197439">
        <w:rPr>
          <w:iCs/>
          <w:lang w:val="en-AU"/>
        </w:rPr>
        <w:t>she seemed unlikely to allow a present Sovereign the smallest merit”.</w:t>
      </w:r>
      <w:r w:rsidRPr="00197439">
        <w:rPr>
          <w:iCs/>
          <w:vertAlign w:val="superscript"/>
          <w:lang w:val="en-AU"/>
        </w:rPr>
        <w:endnoteReference w:id="46"/>
      </w:r>
      <w:r w:rsidRPr="00197439">
        <w:rPr>
          <w:iCs/>
          <w:lang w:val="en-AU"/>
        </w:rPr>
        <w:t xml:space="preserve"> Ekaterina was especially disappointed when Catherine </w:t>
      </w:r>
      <w:r>
        <w:rPr>
          <w:iCs/>
          <w:lang w:val="en-AU"/>
        </w:rPr>
        <w:t xml:space="preserve">II </w:t>
      </w:r>
      <w:r w:rsidRPr="00197439">
        <w:rPr>
          <w:iCs/>
          <w:lang w:val="en-AU"/>
        </w:rPr>
        <w:t xml:space="preserve">sent Alexander </w:t>
      </w:r>
      <w:proofErr w:type="spellStart"/>
      <w:r w:rsidRPr="00197439">
        <w:rPr>
          <w:iCs/>
          <w:lang w:val="en-AU"/>
        </w:rPr>
        <w:t>Radishev</w:t>
      </w:r>
      <w:proofErr w:type="spellEnd"/>
      <w:r w:rsidRPr="00197439">
        <w:rPr>
          <w:iCs/>
          <w:lang w:val="en-AU"/>
        </w:rPr>
        <w:t xml:space="preserve"> into exile for his novel </w:t>
      </w:r>
      <w:r w:rsidRPr="00197439">
        <w:rPr>
          <w:i/>
          <w:iCs/>
          <w:lang w:val="en-AU"/>
        </w:rPr>
        <w:t xml:space="preserve">Journey from St. Petersburg to Moscow </w:t>
      </w:r>
      <w:r w:rsidRPr="00197439">
        <w:rPr>
          <w:lang w:val="en-AU"/>
        </w:rPr>
        <w:t>(1790)</w:t>
      </w:r>
      <w:r>
        <w:rPr>
          <w:iCs/>
          <w:lang w:val="en-AU"/>
        </w:rPr>
        <w:t xml:space="preserve"> and h</w:t>
      </w:r>
      <w:r w:rsidRPr="00197439">
        <w:rPr>
          <w:iCs/>
          <w:lang w:val="en-AU"/>
        </w:rPr>
        <w:t xml:space="preserve">er brother was forced into retirement for supporting </w:t>
      </w:r>
      <w:r>
        <w:rPr>
          <w:iCs/>
          <w:lang w:val="en-AU"/>
        </w:rPr>
        <w:t>his</w:t>
      </w:r>
      <w:r w:rsidRPr="00197439">
        <w:rPr>
          <w:iCs/>
          <w:lang w:val="en-AU"/>
        </w:rPr>
        <w:t xml:space="preserve"> </w:t>
      </w:r>
      <w:r>
        <w:rPr>
          <w:iCs/>
          <w:lang w:val="en-AU"/>
        </w:rPr>
        <w:t xml:space="preserve">critical </w:t>
      </w:r>
      <w:r w:rsidRPr="00197439">
        <w:rPr>
          <w:iCs/>
          <w:lang w:val="en-AU"/>
        </w:rPr>
        <w:t>depiction of elite corruption</w:t>
      </w:r>
      <w:r w:rsidRPr="00047158">
        <w:rPr>
          <w:iCs/>
          <w:lang w:val="en-AU"/>
        </w:rPr>
        <w:t xml:space="preserve"> </w:t>
      </w:r>
      <w:r>
        <w:rPr>
          <w:iCs/>
          <w:lang w:val="en-AU"/>
        </w:rPr>
        <w:t xml:space="preserve">and </w:t>
      </w:r>
      <w:r w:rsidRPr="00197439">
        <w:rPr>
          <w:iCs/>
          <w:lang w:val="en-AU"/>
        </w:rPr>
        <w:t>the dehumanisation of serfs.</w:t>
      </w:r>
      <w:r w:rsidRPr="00197439">
        <w:rPr>
          <w:iCs/>
          <w:vertAlign w:val="superscript"/>
          <w:lang w:val="en-AU"/>
        </w:rPr>
        <w:endnoteReference w:id="47"/>
      </w:r>
    </w:p>
    <w:p w14:paraId="5C54577F" w14:textId="1020EC66" w:rsidR="003C4A77" w:rsidRPr="00197439" w:rsidRDefault="003C4A77" w:rsidP="007C49A3">
      <w:pPr>
        <w:pStyle w:val="Newparagraph"/>
        <w:rPr>
          <w:iCs/>
          <w:lang w:val="en-AU"/>
        </w:rPr>
      </w:pPr>
      <w:r w:rsidRPr="00197439">
        <w:rPr>
          <w:iCs/>
          <w:lang w:val="en-AU"/>
        </w:rPr>
        <w:lastRenderedPageBreak/>
        <w:t xml:space="preserve">In an effort to salvage their relationship, in 1791 Ekaterina gave Catherine the Great a cameo of the controversial political and military leader Oliver Cromwell (Figure </w:t>
      </w:r>
      <w:r>
        <w:rPr>
          <w:iCs/>
          <w:lang w:val="en-AU"/>
        </w:rPr>
        <w:t>4</w:t>
      </w:r>
      <w:r w:rsidRPr="00197439">
        <w:rPr>
          <w:iCs/>
          <w:lang w:val="en-AU"/>
        </w:rPr>
        <w:t>).</w:t>
      </w:r>
      <w:r w:rsidRPr="00197439">
        <w:rPr>
          <w:iCs/>
          <w:vertAlign w:val="superscript"/>
          <w:lang w:val="en-AU"/>
        </w:rPr>
        <w:endnoteReference w:id="48"/>
      </w:r>
      <w:r w:rsidRPr="00197439">
        <w:rPr>
          <w:iCs/>
          <w:lang w:val="en-AU"/>
        </w:rPr>
        <w:t xml:space="preserve"> At first glance this gift appears ill-judged. At a time when the empress was concerned by the possibility of another coup in Russia, a cameo depicting the English revolutionary who led the beheading of King Charles I surely would have reminded her of the princess’s role in the coup that had brought her to power. Conversely it must have raised the threat that </w:t>
      </w:r>
      <w:r>
        <w:rPr>
          <w:iCs/>
          <w:lang w:val="en-AU"/>
        </w:rPr>
        <w:t>she</w:t>
      </w:r>
      <w:r w:rsidRPr="00197439">
        <w:rPr>
          <w:iCs/>
          <w:lang w:val="en-AU"/>
        </w:rPr>
        <w:t xml:space="preserve"> could easily reverse </w:t>
      </w:r>
      <w:r>
        <w:rPr>
          <w:iCs/>
          <w:lang w:val="en-AU"/>
        </w:rPr>
        <w:t>it</w:t>
      </w:r>
      <w:r w:rsidRPr="00197439">
        <w:rPr>
          <w:iCs/>
          <w:lang w:val="en-AU"/>
        </w:rPr>
        <w:t xml:space="preserve">. So, why did the princess give such a gift at a time when her </w:t>
      </w:r>
      <w:r>
        <w:rPr>
          <w:iCs/>
          <w:lang w:val="en-AU"/>
        </w:rPr>
        <w:t>Catherine II</w:t>
      </w:r>
      <w:r w:rsidRPr="00197439">
        <w:rPr>
          <w:iCs/>
          <w:lang w:val="en-AU"/>
        </w:rPr>
        <w:t xml:space="preserve"> doubted her loyalty? </w:t>
      </w:r>
      <w:r>
        <w:rPr>
          <w:iCs/>
          <w:lang w:val="en-AU"/>
        </w:rPr>
        <w:t>We argue that Ekaterina’s h</w:t>
      </w:r>
      <w:r w:rsidRPr="00197439">
        <w:rPr>
          <w:iCs/>
          <w:lang w:val="en-AU"/>
        </w:rPr>
        <w:t>igh risk</w:t>
      </w:r>
      <w:r>
        <w:rPr>
          <w:iCs/>
          <w:lang w:val="en-AU"/>
        </w:rPr>
        <w:t xml:space="preserve"> “extraordinary gift”</w:t>
      </w:r>
      <w:r w:rsidRPr="00197439">
        <w:rPr>
          <w:iCs/>
          <w:lang w:val="en-AU"/>
        </w:rPr>
        <w:t xml:space="preserve"> </w:t>
      </w:r>
      <w:r>
        <w:rPr>
          <w:iCs/>
          <w:lang w:val="en-AU"/>
        </w:rPr>
        <w:t xml:space="preserve">was designed to </w:t>
      </w:r>
      <w:r w:rsidRPr="00197439">
        <w:rPr>
          <w:iCs/>
          <w:lang w:val="en-AU"/>
        </w:rPr>
        <w:t>evok</w:t>
      </w:r>
      <w:r>
        <w:rPr>
          <w:iCs/>
          <w:lang w:val="en-AU"/>
        </w:rPr>
        <w:t>e</w:t>
      </w:r>
      <w:r w:rsidRPr="00197439">
        <w:rPr>
          <w:iCs/>
          <w:lang w:val="en-AU"/>
        </w:rPr>
        <w:t xml:space="preserve"> a response: war or peace</w:t>
      </w:r>
      <w:r>
        <w:rPr>
          <w:iCs/>
          <w:lang w:val="en-AU"/>
        </w:rPr>
        <w:t>.</w:t>
      </w:r>
      <w:r w:rsidRPr="00197439">
        <w:rPr>
          <w:iCs/>
          <w:lang w:val="en-AU"/>
        </w:rPr>
        <w:t xml:space="preserve"> </w:t>
      </w:r>
    </w:p>
    <w:p w14:paraId="2AAD77CF" w14:textId="2D673CDF" w:rsidR="003C4A77" w:rsidRDefault="003C4A77" w:rsidP="007C49A3">
      <w:pPr>
        <w:pStyle w:val="Newparagraph"/>
        <w:rPr>
          <w:iCs/>
          <w:lang w:val="en-AU"/>
        </w:rPr>
      </w:pPr>
      <w:r w:rsidRPr="00197439">
        <w:rPr>
          <w:iCs/>
          <w:lang w:val="en-AU"/>
        </w:rPr>
        <w:t>The object of the cameo itself indicated a common intellectual interest and complimented Catherine the Great’s connoisseurship. Both women shared a passion for cameos, with the empress holding some 10,000.</w:t>
      </w:r>
      <w:r w:rsidRPr="00197439">
        <w:rPr>
          <w:iCs/>
          <w:vertAlign w:val="superscript"/>
          <w:lang w:val="en-AU"/>
        </w:rPr>
        <w:endnoteReference w:id="49"/>
      </w:r>
      <w:r w:rsidRPr="00197439">
        <w:rPr>
          <w:iCs/>
          <w:lang w:val="en-AU"/>
        </w:rPr>
        <w:t xml:space="preserve"> It is likely that </w:t>
      </w:r>
      <w:r>
        <w:rPr>
          <w:iCs/>
          <w:lang w:val="en-AU"/>
        </w:rPr>
        <w:t xml:space="preserve">upon receiving the gift </w:t>
      </w:r>
      <w:r w:rsidRPr="00197439">
        <w:rPr>
          <w:iCs/>
          <w:lang w:val="en-AU"/>
        </w:rPr>
        <w:t xml:space="preserve">Catherine </w:t>
      </w:r>
      <w:r>
        <w:rPr>
          <w:iCs/>
          <w:lang w:val="en-AU"/>
        </w:rPr>
        <w:t xml:space="preserve">II </w:t>
      </w:r>
      <w:r w:rsidRPr="00197439">
        <w:rPr>
          <w:iCs/>
          <w:lang w:val="en-AU"/>
        </w:rPr>
        <w:t xml:space="preserve">reflected upon the conversations she had shared with Ekaterina, in which she had positioned herself as an objective connoisseur who appreciated cameos for reasons beyond their subject matter. Indeed, just before receiving the Cromwell cameo, the empress had received another from Ekaterina; the renowned </w:t>
      </w:r>
      <w:bookmarkStart w:id="4" w:name="_Hlk44431831"/>
      <w:r w:rsidRPr="00197439">
        <w:rPr>
          <w:i/>
          <w:lang w:val="en-AU"/>
        </w:rPr>
        <w:t>Seal of Michelangelo</w:t>
      </w:r>
      <w:bookmarkEnd w:id="4"/>
      <w:r w:rsidRPr="00197439">
        <w:rPr>
          <w:iCs/>
          <w:lang w:val="en-AU"/>
        </w:rPr>
        <w:t>.</w:t>
      </w:r>
      <w:r w:rsidRPr="00197439">
        <w:rPr>
          <w:iCs/>
          <w:vertAlign w:val="superscript"/>
          <w:lang w:val="en-AU"/>
        </w:rPr>
        <w:endnoteReference w:id="50"/>
      </w:r>
      <w:r w:rsidRPr="00197439">
        <w:rPr>
          <w:iCs/>
          <w:lang w:val="en-AU"/>
        </w:rPr>
        <w:t xml:space="preserve"> She had accepted this gift while at the same time </w:t>
      </w:r>
      <w:r w:rsidRPr="00AF1281">
        <w:rPr>
          <w:iCs/>
          <w:lang w:val="en-AU"/>
        </w:rPr>
        <w:t>rejecting its worth due to its incorrect attribution</w:t>
      </w:r>
      <w:r w:rsidRPr="00197439">
        <w:rPr>
          <w:iCs/>
          <w:lang w:val="en-AU"/>
        </w:rPr>
        <w:t>, bluntly informing the princess of her ignorance:</w:t>
      </w:r>
    </w:p>
    <w:p w14:paraId="24AF36A5" w14:textId="77777777" w:rsidR="003C4A77" w:rsidRPr="00197439" w:rsidRDefault="003C4A77" w:rsidP="007C49A3">
      <w:pPr>
        <w:pStyle w:val="Newparagraph"/>
        <w:rPr>
          <w:iCs/>
          <w:lang w:val="en-AU"/>
        </w:rPr>
      </w:pPr>
    </w:p>
    <w:p w14:paraId="5BD9FD6A" w14:textId="70D00BF0" w:rsidR="003C4A77" w:rsidRDefault="003C4A77" w:rsidP="007C49A3">
      <w:pPr>
        <w:pStyle w:val="Newparagraph"/>
        <w:ind w:left="709" w:right="986" w:firstLine="0"/>
        <w:rPr>
          <w:iCs/>
          <w:sz w:val="22"/>
          <w:szCs w:val="22"/>
          <w:lang w:val="en-AU"/>
        </w:rPr>
      </w:pPr>
      <w:r w:rsidRPr="00347A86">
        <w:rPr>
          <w:iCs/>
          <w:sz w:val="22"/>
          <w:szCs w:val="22"/>
          <w:lang w:val="en-AU"/>
        </w:rPr>
        <w:t xml:space="preserve">I accept it with pleasure, as one of the many proofs of your regard; but I accept it with one condition, dear lady, that it does not pass in reality for the celebrated one of Michel Angelo Buonarotti, which, on the authority of </w:t>
      </w:r>
      <w:proofErr w:type="spellStart"/>
      <w:r w:rsidRPr="00347A86">
        <w:rPr>
          <w:iCs/>
          <w:sz w:val="22"/>
          <w:szCs w:val="22"/>
          <w:lang w:val="en-AU"/>
        </w:rPr>
        <w:t>Montfaucon</w:t>
      </w:r>
      <w:proofErr w:type="spellEnd"/>
      <w:r w:rsidRPr="00347A86">
        <w:rPr>
          <w:iCs/>
          <w:sz w:val="22"/>
          <w:szCs w:val="22"/>
          <w:lang w:val="en-AU"/>
        </w:rPr>
        <w:t>, who has given a full description of it, is belonging to the cabinet of the former kings of France. The account, therefore, which you have received from Italy does not merit the honour of a translation at your hands.</w:t>
      </w:r>
      <w:r w:rsidRPr="00347A86">
        <w:rPr>
          <w:iCs/>
          <w:sz w:val="22"/>
          <w:szCs w:val="22"/>
          <w:vertAlign w:val="superscript"/>
          <w:lang w:val="en-AU"/>
        </w:rPr>
        <w:endnoteReference w:id="51"/>
      </w:r>
      <w:r w:rsidRPr="00347A86">
        <w:rPr>
          <w:iCs/>
          <w:sz w:val="22"/>
          <w:szCs w:val="22"/>
          <w:lang w:val="en-AU"/>
        </w:rPr>
        <w:t xml:space="preserve">  </w:t>
      </w:r>
    </w:p>
    <w:p w14:paraId="7866F8A2" w14:textId="77777777" w:rsidR="003C4A77" w:rsidRPr="00347A86" w:rsidRDefault="003C4A77" w:rsidP="007C49A3">
      <w:pPr>
        <w:pStyle w:val="Newparagraph"/>
        <w:ind w:left="709" w:right="986" w:firstLine="0"/>
        <w:rPr>
          <w:iCs/>
          <w:sz w:val="22"/>
          <w:szCs w:val="22"/>
          <w:lang w:val="en-AU"/>
        </w:rPr>
      </w:pPr>
    </w:p>
    <w:p w14:paraId="54DBB4B5" w14:textId="1EB5A143" w:rsidR="003C4A77" w:rsidRPr="00197439" w:rsidRDefault="003C4A77" w:rsidP="007C49A3">
      <w:pPr>
        <w:pStyle w:val="Newparagraph"/>
        <w:rPr>
          <w:iCs/>
          <w:lang w:val="en-AU"/>
        </w:rPr>
      </w:pPr>
      <w:r>
        <w:rPr>
          <w:iCs/>
          <w:lang w:val="en-AU"/>
        </w:rPr>
        <w:lastRenderedPageBreak/>
        <w:t xml:space="preserve">By accepting the cameo, but rejecting Ekaterina’s narrative of its authenticity, Catherine II devalued the gift and, by extension, the relationship it tendered. If we consider </w:t>
      </w:r>
      <w:proofErr w:type="spellStart"/>
      <w:r>
        <w:rPr>
          <w:iCs/>
          <w:lang w:val="en-AU"/>
        </w:rPr>
        <w:t>Mauss</w:t>
      </w:r>
      <w:proofErr w:type="spellEnd"/>
      <w:r>
        <w:rPr>
          <w:iCs/>
          <w:lang w:val="en-AU"/>
        </w:rPr>
        <w:t>’ understanding of the potlatch, the empress did not refuse to accept the gift (tantamount to declaring war), but she did alter the chain of reciprocity.</w:t>
      </w:r>
      <w:r>
        <w:rPr>
          <w:rStyle w:val="EndnoteReference"/>
          <w:iCs/>
          <w:lang w:val="en-AU"/>
        </w:rPr>
        <w:endnoteReference w:id="52"/>
      </w:r>
      <w:r>
        <w:rPr>
          <w:iCs/>
          <w:lang w:val="en-AU"/>
        </w:rPr>
        <w:t xml:space="preserve"> Her</w:t>
      </w:r>
      <w:r w:rsidRPr="00197439">
        <w:rPr>
          <w:iCs/>
          <w:lang w:val="en-AU"/>
        </w:rPr>
        <w:t xml:space="preserve"> abrupt accusation must have stung Ekaterina, who took </w:t>
      </w:r>
      <w:r>
        <w:rPr>
          <w:iCs/>
          <w:lang w:val="en-AU"/>
        </w:rPr>
        <w:t xml:space="preserve">great </w:t>
      </w:r>
      <w:r w:rsidRPr="00197439">
        <w:rPr>
          <w:iCs/>
          <w:lang w:val="en-AU"/>
        </w:rPr>
        <w:t>pride in her connoisseurship</w:t>
      </w:r>
      <w:r>
        <w:rPr>
          <w:iCs/>
          <w:lang w:val="en-AU"/>
        </w:rPr>
        <w:t>. The ball was firmly back in her court to give a better present</w:t>
      </w:r>
      <w:r w:rsidRPr="00197439">
        <w:rPr>
          <w:iCs/>
          <w:lang w:val="en-AU"/>
        </w:rPr>
        <w:t>.</w:t>
      </w:r>
      <w:r>
        <w:rPr>
          <w:iCs/>
          <w:lang w:val="en-AU"/>
        </w:rPr>
        <w:t xml:space="preserve"> </w:t>
      </w:r>
      <w:r w:rsidRPr="00197439">
        <w:rPr>
          <w:iCs/>
          <w:lang w:val="en-AU"/>
        </w:rPr>
        <w:t>Catherine</w:t>
      </w:r>
      <w:r>
        <w:rPr>
          <w:iCs/>
          <w:lang w:val="en-AU"/>
        </w:rPr>
        <w:t xml:space="preserve"> II</w:t>
      </w:r>
      <w:r w:rsidRPr="00197439">
        <w:rPr>
          <w:iCs/>
          <w:lang w:val="en-AU"/>
        </w:rPr>
        <w:t>’s clearly intimate knowledge of cameos in this instance</w:t>
      </w:r>
      <w:r>
        <w:rPr>
          <w:iCs/>
          <w:lang w:val="en-AU"/>
        </w:rPr>
        <w:t xml:space="preserve"> and her implied request for a better gift </w:t>
      </w:r>
      <w:r w:rsidRPr="00197439">
        <w:rPr>
          <w:iCs/>
          <w:lang w:val="en-AU"/>
        </w:rPr>
        <w:t>suggests that she would have more deeply studied the Cromwell cameo to find that it depicted the revolutionary as a toga-clad Roman general; eternal iconography discouraged by Cromwell himself, who famously desired not to be idealised but to be depicted “warts and all”.</w:t>
      </w:r>
      <w:r w:rsidRPr="00197439">
        <w:rPr>
          <w:iCs/>
          <w:vertAlign w:val="superscript"/>
          <w:lang w:val="en-AU"/>
        </w:rPr>
        <w:endnoteReference w:id="53"/>
      </w:r>
      <w:r w:rsidRPr="00197439">
        <w:rPr>
          <w:iCs/>
          <w:lang w:val="en-AU"/>
        </w:rPr>
        <w:t xml:space="preserve"> The cameo was thus a rarity during a period when not many images of the revolutionary were being produced.</w:t>
      </w:r>
    </w:p>
    <w:p w14:paraId="083F3614" w14:textId="64A3A1B0" w:rsidR="003C4A77" w:rsidRDefault="003C4A77" w:rsidP="00AF1281">
      <w:pPr>
        <w:pStyle w:val="Newparagraph"/>
        <w:rPr>
          <w:iCs/>
          <w:lang w:val="en-AU"/>
        </w:rPr>
      </w:pPr>
      <w:r w:rsidRPr="00197439">
        <w:rPr>
          <w:iCs/>
          <w:lang w:val="en-AU"/>
        </w:rPr>
        <w:t xml:space="preserve">The empress also likely considered the cameo’s recent history and its material qualities. Ekaterina had first received it as a gift in England several </w:t>
      </w:r>
      <w:r>
        <w:rPr>
          <w:iCs/>
          <w:lang w:val="en-AU"/>
        </w:rPr>
        <w:t xml:space="preserve">years </w:t>
      </w:r>
      <w:r w:rsidRPr="00197439">
        <w:rPr>
          <w:iCs/>
          <w:lang w:val="en-AU"/>
        </w:rPr>
        <w:t>after the Empress came to power.</w:t>
      </w:r>
      <w:r w:rsidRPr="00197439">
        <w:rPr>
          <w:iCs/>
          <w:vertAlign w:val="superscript"/>
          <w:lang w:val="en-AU"/>
        </w:rPr>
        <w:endnoteReference w:id="54"/>
      </w:r>
      <w:r w:rsidRPr="00197439">
        <w:rPr>
          <w:iCs/>
          <w:lang w:val="en-AU"/>
        </w:rPr>
        <w:t xml:space="preserve"> “I am eager to see this Amazon shortly”, social commentator Horace Walpole wrote at the time “who had so great a share in a revolution when she was not above nineteen”.</w:t>
      </w:r>
      <w:r w:rsidRPr="00197439">
        <w:rPr>
          <w:iCs/>
          <w:vertAlign w:val="superscript"/>
          <w:lang w:val="en-AU"/>
        </w:rPr>
        <w:endnoteReference w:id="55"/>
      </w:r>
      <w:r w:rsidRPr="00197439">
        <w:rPr>
          <w:iCs/>
          <w:lang w:val="en-AU"/>
        </w:rPr>
        <w:t xml:space="preserve"> Hailed for her role in Catherine the Great’s coup, Ekaterina was presented with the cameo as a revolutionary. An intaglio set inside a ring, the Cromwell cameo was made to be worn and used as a seal by its owner. By wearing her Cromwell cameo and using it as her own personal seal, Ekaterina would have felt again a sense of the possibilities she had seen in the early glory days following Catherine the Great’s coup. More than simply a seizure of power</w:t>
      </w:r>
      <w:r w:rsidR="00AA5872">
        <w:rPr>
          <w:iCs/>
          <w:lang w:val="en-AU"/>
        </w:rPr>
        <w:t>,</w:t>
      </w:r>
      <w:r w:rsidR="00AA5872" w:rsidRPr="00197439">
        <w:rPr>
          <w:iCs/>
          <w:lang w:val="en-AU"/>
        </w:rPr>
        <w:t xml:space="preserve"> </w:t>
      </w:r>
      <w:r w:rsidRPr="00197439">
        <w:rPr>
          <w:iCs/>
          <w:lang w:val="en-AU"/>
        </w:rPr>
        <w:t>the revolution initiated by Cromwell led to a new constitution and Ekaterina had hoped that Catherine</w:t>
      </w:r>
      <w:r>
        <w:rPr>
          <w:iCs/>
          <w:lang w:val="en-AU"/>
        </w:rPr>
        <w:t xml:space="preserve"> II</w:t>
      </w:r>
      <w:r w:rsidRPr="00197439">
        <w:rPr>
          <w:iCs/>
          <w:lang w:val="en-AU"/>
        </w:rPr>
        <w:t xml:space="preserve">’s reign would have the same result. By re-gifting the Cromwell cameo to Catherine </w:t>
      </w:r>
      <w:r>
        <w:rPr>
          <w:iCs/>
          <w:lang w:val="en-AU"/>
        </w:rPr>
        <w:t xml:space="preserve">II </w:t>
      </w:r>
      <w:r w:rsidRPr="00197439">
        <w:rPr>
          <w:iCs/>
          <w:lang w:val="en-AU"/>
        </w:rPr>
        <w:t xml:space="preserve">later in life, Ekaterina was thus providing a very strong indication of </w:t>
      </w:r>
      <w:r w:rsidRPr="00197439">
        <w:rPr>
          <w:iCs/>
          <w:lang w:val="en-AU"/>
        </w:rPr>
        <w:lastRenderedPageBreak/>
        <w:t>her willingness to forsake her revolutionary leanings and reconcile with her monarch.</w:t>
      </w:r>
      <w:r>
        <w:rPr>
          <w:iCs/>
          <w:lang w:val="en-AU"/>
        </w:rPr>
        <w:t xml:space="preserve"> She was indicating that she wanted peace with her ruler, rather than war. </w:t>
      </w:r>
      <w:r w:rsidRPr="00197439">
        <w:rPr>
          <w:iCs/>
          <w:lang w:val="en-AU"/>
        </w:rPr>
        <w:t xml:space="preserve"> </w:t>
      </w:r>
    </w:p>
    <w:p w14:paraId="0BB05E7F" w14:textId="14F9C007" w:rsidR="003C4A77" w:rsidRPr="00197439" w:rsidRDefault="003C4A77" w:rsidP="00BE3938">
      <w:pPr>
        <w:pStyle w:val="Newparagraph"/>
        <w:rPr>
          <w:iCs/>
          <w:lang w:val="en-AU"/>
        </w:rPr>
      </w:pPr>
      <w:r w:rsidRPr="00197439">
        <w:rPr>
          <w:iCs/>
          <w:lang w:val="en-AU"/>
        </w:rPr>
        <w:t>While the gift did not heal the relationship, it does appear that it fulfilled its purpose as an “extraordinary gift” by creating trust through risking something. Catherine the Great looked beyond the shocking conclusion of betrayal initially suggested by this gift because she did not exile Ekaterina and the cameo remains a valued part of her collection in the Hermitage along with two more likenesses of Cromwell.</w:t>
      </w:r>
      <w:r w:rsidRPr="00197439">
        <w:rPr>
          <w:iCs/>
          <w:vertAlign w:val="superscript"/>
          <w:lang w:val="en-AU"/>
        </w:rPr>
        <w:endnoteReference w:id="56"/>
      </w:r>
      <w:r w:rsidRPr="00197439">
        <w:rPr>
          <w:iCs/>
          <w:lang w:val="en-AU"/>
        </w:rPr>
        <w:t xml:space="preserve"> </w:t>
      </w:r>
      <w:r>
        <w:rPr>
          <w:iCs/>
          <w:lang w:val="en-AU"/>
        </w:rPr>
        <w:t>Two years later</w:t>
      </w:r>
      <w:r w:rsidRPr="00197439">
        <w:rPr>
          <w:iCs/>
          <w:lang w:val="en-AU"/>
        </w:rPr>
        <w:t xml:space="preserve">, </w:t>
      </w:r>
      <w:r>
        <w:rPr>
          <w:iCs/>
          <w:lang w:val="en-AU"/>
        </w:rPr>
        <w:t xml:space="preserve">however, under Ekaterina’s leadership the Academy </w:t>
      </w:r>
      <w:r w:rsidRPr="00197439">
        <w:rPr>
          <w:iCs/>
          <w:lang w:val="en-AU"/>
        </w:rPr>
        <w:t xml:space="preserve">published </w:t>
      </w:r>
      <w:proofErr w:type="spellStart"/>
      <w:r w:rsidRPr="00197439">
        <w:rPr>
          <w:iCs/>
          <w:lang w:val="en-AU"/>
        </w:rPr>
        <w:t>Iakov</w:t>
      </w:r>
      <w:proofErr w:type="spellEnd"/>
      <w:r w:rsidRPr="00197439">
        <w:rPr>
          <w:iCs/>
          <w:lang w:val="en-AU"/>
        </w:rPr>
        <w:t xml:space="preserve"> </w:t>
      </w:r>
      <w:proofErr w:type="spellStart"/>
      <w:r w:rsidRPr="00197439">
        <w:rPr>
          <w:iCs/>
          <w:lang w:val="en-AU"/>
        </w:rPr>
        <w:t>Khiazhinin’s</w:t>
      </w:r>
      <w:proofErr w:type="spellEnd"/>
      <w:r w:rsidRPr="00197439">
        <w:rPr>
          <w:iCs/>
          <w:lang w:val="en-AU"/>
        </w:rPr>
        <w:t xml:space="preserve"> play </w:t>
      </w:r>
      <w:r>
        <w:rPr>
          <w:i/>
          <w:lang w:val="en-US"/>
        </w:rPr>
        <w:t xml:space="preserve">Vadim of Novgorod </w:t>
      </w:r>
      <w:r>
        <w:rPr>
          <w:iCs/>
          <w:lang w:val="en-US"/>
        </w:rPr>
        <w:t>(1793)</w:t>
      </w:r>
      <w:r w:rsidRPr="00197439">
        <w:rPr>
          <w:i/>
          <w:lang w:val="en-AU"/>
        </w:rPr>
        <w:t xml:space="preserve">. </w:t>
      </w:r>
      <w:r w:rsidRPr="00197439">
        <w:rPr>
          <w:iCs/>
          <w:lang w:val="en-AU"/>
        </w:rPr>
        <w:t>The Empress was outraged by its</w:t>
      </w:r>
      <w:r w:rsidRPr="00197439">
        <w:rPr>
          <w:i/>
          <w:lang w:val="en-AU"/>
        </w:rPr>
        <w:t xml:space="preserve"> </w:t>
      </w:r>
      <w:r w:rsidRPr="00197439">
        <w:rPr>
          <w:iCs/>
          <w:lang w:val="en-AU"/>
        </w:rPr>
        <w:t>republican sentiments and timing to coincide with the execution of Louis XVI and Marie Antoinette.</w:t>
      </w:r>
      <w:r w:rsidRPr="00197439">
        <w:rPr>
          <w:iCs/>
          <w:vertAlign w:val="superscript"/>
          <w:lang w:val="en-AU"/>
        </w:rPr>
        <w:endnoteReference w:id="57"/>
      </w:r>
      <w:r w:rsidRPr="00197439">
        <w:rPr>
          <w:iCs/>
          <w:lang w:val="en-AU"/>
        </w:rPr>
        <w:t xml:space="preserve"> On the back of this, Ekaterina requested a two year leave of absence from her directorship.</w:t>
      </w:r>
    </w:p>
    <w:p w14:paraId="0825E058" w14:textId="6B1248F3" w:rsidR="003C4A77" w:rsidRPr="00197439" w:rsidRDefault="003C4A77" w:rsidP="007C49A3">
      <w:pPr>
        <w:pStyle w:val="Heading1"/>
        <w:spacing w:after="0"/>
        <w:rPr>
          <w:lang w:val="en-AU"/>
        </w:rPr>
      </w:pPr>
      <w:r>
        <w:rPr>
          <w:lang w:val="en-AU"/>
        </w:rPr>
        <w:t>Inalienable</w:t>
      </w:r>
      <w:r w:rsidRPr="00197439">
        <w:rPr>
          <w:lang w:val="en-AU"/>
        </w:rPr>
        <w:t xml:space="preserve"> Gifts: Martha Wilmot (1775-1873)</w:t>
      </w:r>
    </w:p>
    <w:p w14:paraId="301C37E8" w14:textId="77777777" w:rsidR="003C4A77" w:rsidRDefault="003C4A77" w:rsidP="007C49A3">
      <w:pPr>
        <w:pStyle w:val="Newparagraph"/>
        <w:ind w:firstLine="0"/>
        <w:rPr>
          <w:iCs/>
          <w:lang w:val="en-AU"/>
        </w:rPr>
      </w:pPr>
    </w:p>
    <w:p w14:paraId="45999201" w14:textId="38F85A96" w:rsidR="003C4A77" w:rsidRPr="00197439" w:rsidRDefault="003C4A77" w:rsidP="007C49A3">
      <w:pPr>
        <w:pStyle w:val="Newparagraph"/>
        <w:ind w:firstLine="0"/>
        <w:rPr>
          <w:iCs/>
          <w:lang w:val="en-AU"/>
        </w:rPr>
      </w:pPr>
      <w:r w:rsidRPr="00197439">
        <w:rPr>
          <w:iCs/>
          <w:lang w:val="en-AU"/>
        </w:rPr>
        <w:t xml:space="preserve">Sadly, Ekaterina was not to have any further opportunities to reconcile with her monarch. Catherine the Great died in 1796 and was succeeded by her son Paul. A capricious leader with a passion for military order, Paul </w:t>
      </w:r>
      <w:r>
        <w:rPr>
          <w:iCs/>
          <w:lang w:val="en-AU"/>
        </w:rPr>
        <w:t xml:space="preserve">I </w:t>
      </w:r>
      <w:r w:rsidRPr="00197439">
        <w:rPr>
          <w:iCs/>
          <w:lang w:val="en-AU"/>
        </w:rPr>
        <w:t xml:space="preserve">imposed tight censorship on travel abroad and prohibited foreign books, fashion and music. He forced the princess to give up her positions and move to her son’s property in the village of </w:t>
      </w:r>
      <w:proofErr w:type="spellStart"/>
      <w:r w:rsidRPr="00197439">
        <w:rPr>
          <w:iCs/>
          <w:lang w:val="en-AU"/>
        </w:rPr>
        <w:t>Korotovo</w:t>
      </w:r>
      <w:proofErr w:type="spellEnd"/>
      <w:r w:rsidRPr="00197439">
        <w:rPr>
          <w:iCs/>
          <w:lang w:val="en-AU"/>
        </w:rPr>
        <w:t xml:space="preserve"> in the northern regions of the Nov</w:t>
      </w:r>
      <w:r>
        <w:rPr>
          <w:iCs/>
          <w:lang w:val="en-AU"/>
        </w:rPr>
        <w:t>g</w:t>
      </w:r>
      <w:r w:rsidRPr="00197439">
        <w:rPr>
          <w:iCs/>
          <w:lang w:val="en-AU"/>
        </w:rPr>
        <w:t>orod Province, where she was expected to “recollect the epoch of 1762”.</w:t>
      </w:r>
      <w:r w:rsidRPr="00197439">
        <w:rPr>
          <w:iCs/>
          <w:vertAlign w:val="superscript"/>
          <w:lang w:val="en-AU"/>
        </w:rPr>
        <w:endnoteReference w:id="58"/>
      </w:r>
      <w:r w:rsidRPr="00197439">
        <w:rPr>
          <w:iCs/>
          <w:lang w:val="en-AU"/>
        </w:rPr>
        <w:t xml:space="preserve"> Paul’s reign was short, however. He was murdered by conspirators from the upper society of St Petersburg in 1801. When his son Alexander</w:t>
      </w:r>
      <w:r>
        <w:rPr>
          <w:iCs/>
          <w:lang w:val="en-AU"/>
        </w:rPr>
        <w:t xml:space="preserve"> I</w:t>
      </w:r>
      <w:r w:rsidRPr="00197439">
        <w:rPr>
          <w:iCs/>
          <w:lang w:val="en-AU"/>
        </w:rPr>
        <w:t xml:space="preserve"> took the throne, Russia was in a state of hostility with most of Europe. </w:t>
      </w:r>
      <w:r>
        <w:rPr>
          <w:iCs/>
          <w:lang w:val="en-AU"/>
        </w:rPr>
        <w:t>Alexander</w:t>
      </w:r>
      <w:r w:rsidRPr="00197439">
        <w:rPr>
          <w:iCs/>
          <w:lang w:val="en-AU"/>
        </w:rPr>
        <w:t xml:space="preserve"> quickly shifted this dynamic by making peace with France and Britain and restoring normal relations with Austria. </w:t>
      </w:r>
      <w:r>
        <w:rPr>
          <w:iCs/>
          <w:lang w:val="en-AU"/>
        </w:rPr>
        <w:t>He</w:t>
      </w:r>
      <w:r w:rsidRPr="00197439">
        <w:rPr>
          <w:iCs/>
          <w:lang w:val="en-AU"/>
        </w:rPr>
        <w:t xml:space="preserve"> also allowed Ekaterina to return to her white stucco mansion in </w:t>
      </w:r>
      <w:proofErr w:type="spellStart"/>
      <w:r w:rsidRPr="00197439">
        <w:rPr>
          <w:iCs/>
          <w:lang w:val="en-AU"/>
        </w:rPr>
        <w:t>Troitskoe</w:t>
      </w:r>
      <w:proofErr w:type="spellEnd"/>
      <w:r w:rsidRPr="00197439">
        <w:rPr>
          <w:iCs/>
          <w:lang w:val="en-AU"/>
        </w:rPr>
        <w:t xml:space="preserve"> from where she invited Martha and Katherine Wilmot to stay.</w:t>
      </w:r>
    </w:p>
    <w:p w14:paraId="11FE3FC8" w14:textId="77777777" w:rsidR="003C4A77" w:rsidRDefault="003C4A77" w:rsidP="00752B91">
      <w:pPr>
        <w:ind w:right="662"/>
        <w:rPr>
          <w:iCs/>
          <w:lang w:val="en-AU"/>
        </w:rPr>
      </w:pPr>
    </w:p>
    <w:p w14:paraId="6B4429AC" w14:textId="1C164C96" w:rsidR="003C4A77" w:rsidRPr="003057E8" w:rsidRDefault="003C4A77" w:rsidP="00752B91">
      <w:pPr>
        <w:ind w:right="662"/>
        <w:rPr>
          <w:rFonts w:eastAsia="Calibri"/>
          <w:iCs/>
          <w:lang w:val="en-AU" w:eastAsia="en-US"/>
        </w:rPr>
      </w:pPr>
      <w:r w:rsidRPr="00197439">
        <w:rPr>
          <w:iCs/>
          <w:lang w:val="en-AU"/>
        </w:rPr>
        <w:t xml:space="preserve">Alexander’s reign began a new period in which the aging princess, unwell and removed from court, turned her gift-giving towards leaving a history of herself and of the vision of a female-led Russia she had promoted under Catherine the Great. </w:t>
      </w:r>
      <w:bookmarkStart w:id="5" w:name="_Hlk64629765"/>
      <w:r w:rsidRPr="00197439">
        <w:rPr>
          <w:lang w:val="en-AU"/>
        </w:rPr>
        <w:t xml:space="preserve">The </w:t>
      </w:r>
      <w:r>
        <w:rPr>
          <w:lang w:val="en-AU"/>
        </w:rPr>
        <w:t>“</w:t>
      </w:r>
      <w:r w:rsidRPr="00197439">
        <w:rPr>
          <w:lang w:val="en-AU"/>
        </w:rPr>
        <w:t>inalienable gift</w:t>
      </w:r>
      <w:r>
        <w:rPr>
          <w:lang w:val="en-AU"/>
        </w:rPr>
        <w:t>”</w:t>
      </w:r>
      <w:r w:rsidRPr="00197439">
        <w:rPr>
          <w:lang w:val="en-AU"/>
        </w:rPr>
        <w:t xml:space="preserve"> is never fully transferred to the receiver but is instead lent as a </w:t>
      </w:r>
      <w:r>
        <w:rPr>
          <w:lang w:val="en-AU"/>
        </w:rPr>
        <w:t>receptacle of history</w:t>
      </w:r>
      <w:r w:rsidRPr="00197439">
        <w:rPr>
          <w:lang w:val="en-AU"/>
        </w:rPr>
        <w:t xml:space="preserve">. </w:t>
      </w:r>
      <w:r w:rsidRPr="00197439">
        <w:rPr>
          <w:iCs/>
          <w:lang w:val="en-AU"/>
        </w:rPr>
        <w:t>It was this inalienability that Ekaterina sought for herself, her monarch and her vision of Russia</w:t>
      </w:r>
      <w:r>
        <w:rPr>
          <w:iCs/>
          <w:lang w:val="en-AU"/>
        </w:rPr>
        <w:t xml:space="preserve"> through her relationship with Martha Wilmot and her family</w:t>
      </w:r>
      <w:r w:rsidRPr="00197439">
        <w:rPr>
          <w:iCs/>
          <w:lang w:val="en-AU"/>
        </w:rPr>
        <w:t>.</w:t>
      </w:r>
      <w:r>
        <w:rPr>
          <w:iCs/>
          <w:lang w:val="en-AU"/>
        </w:rPr>
        <w:t xml:space="preserve"> The princess gave Martha her portraits, including the </w:t>
      </w:r>
      <w:r w:rsidRPr="007D17B3">
        <w:rPr>
          <w:iCs/>
          <w:lang w:val="en-AU"/>
        </w:rPr>
        <w:t xml:space="preserve">Dmitry </w:t>
      </w:r>
      <w:proofErr w:type="spellStart"/>
      <w:r w:rsidRPr="007D17B3">
        <w:rPr>
          <w:iCs/>
          <w:lang w:val="en-AU"/>
        </w:rPr>
        <w:t>Levitsky</w:t>
      </w:r>
      <w:proofErr w:type="spellEnd"/>
      <w:r>
        <w:rPr>
          <w:iCs/>
          <w:lang w:val="en-AU"/>
        </w:rPr>
        <w:t xml:space="preserve"> painting of her as director of the Academy</w:t>
      </w:r>
      <w:r w:rsidRPr="007D17B3">
        <w:rPr>
          <w:iCs/>
          <w:lang w:val="en-AU"/>
        </w:rPr>
        <w:t xml:space="preserve"> (Figure 3)</w:t>
      </w:r>
      <w:r>
        <w:rPr>
          <w:iCs/>
          <w:lang w:val="en-AU"/>
        </w:rPr>
        <w:t>.</w:t>
      </w:r>
      <w:bookmarkEnd w:id="5"/>
      <w:r>
        <w:rPr>
          <w:iCs/>
          <w:lang w:val="en-AU"/>
        </w:rPr>
        <w:t xml:space="preserve"> T</w:t>
      </w:r>
      <w:r>
        <w:rPr>
          <w:lang w:val="en-AU"/>
        </w:rPr>
        <w:t>he princess</w:t>
      </w:r>
      <w:r w:rsidRPr="00197439">
        <w:rPr>
          <w:lang w:val="en-AU"/>
        </w:rPr>
        <w:t xml:space="preserve"> </w:t>
      </w:r>
      <w:r>
        <w:rPr>
          <w:lang w:val="en-AU"/>
        </w:rPr>
        <w:t>also gave</w:t>
      </w:r>
      <w:r w:rsidRPr="00197439">
        <w:rPr>
          <w:lang w:val="en-AU"/>
        </w:rPr>
        <w:t xml:space="preserve"> Martha</w:t>
      </w:r>
      <w:r>
        <w:rPr>
          <w:lang w:val="en-AU"/>
        </w:rPr>
        <w:t xml:space="preserve"> </w:t>
      </w:r>
      <w:r w:rsidRPr="00197439">
        <w:rPr>
          <w:lang w:val="en-AU"/>
        </w:rPr>
        <w:t>imperial insignia associated with Catherine the Great</w:t>
      </w:r>
      <w:r>
        <w:rPr>
          <w:lang w:val="en-AU"/>
        </w:rPr>
        <w:t xml:space="preserve"> and regifted courtly presents the empress had once given her</w:t>
      </w:r>
      <w:r w:rsidRPr="00197439">
        <w:rPr>
          <w:lang w:val="en-AU"/>
        </w:rPr>
        <w:t xml:space="preserve">. </w:t>
      </w:r>
      <w:r>
        <w:rPr>
          <w:lang w:val="en-AU"/>
        </w:rPr>
        <w:t xml:space="preserve">The most significant of these was a </w:t>
      </w:r>
      <w:r w:rsidRPr="00197439">
        <w:rPr>
          <w:lang w:val="en-AU"/>
        </w:rPr>
        <w:t xml:space="preserve">fan the </w:t>
      </w:r>
      <w:r>
        <w:rPr>
          <w:lang w:val="en-AU"/>
        </w:rPr>
        <w:t>e</w:t>
      </w:r>
      <w:r w:rsidRPr="00197439">
        <w:rPr>
          <w:lang w:val="en-AU"/>
        </w:rPr>
        <w:t xml:space="preserve">mpress had </w:t>
      </w:r>
      <w:r>
        <w:rPr>
          <w:lang w:val="en-AU"/>
        </w:rPr>
        <w:t>presented to</w:t>
      </w:r>
      <w:r w:rsidRPr="00197439">
        <w:rPr>
          <w:lang w:val="en-AU"/>
        </w:rPr>
        <w:t xml:space="preserve"> Ekaterina upon their first meeting</w:t>
      </w:r>
      <w:r w:rsidRPr="00752B91">
        <w:rPr>
          <w:rFonts w:eastAsia="Calibri"/>
          <w:iCs/>
          <w:lang w:val="en-AU" w:eastAsia="en-US"/>
        </w:rPr>
        <w:t xml:space="preserve"> </w:t>
      </w:r>
      <w:r w:rsidRPr="003057E8">
        <w:rPr>
          <w:rFonts w:eastAsia="Calibri"/>
          <w:iCs/>
          <w:lang w:val="en-AU" w:eastAsia="en-US"/>
        </w:rPr>
        <w:t>in 1758</w:t>
      </w:r>
      <w:r w:rsidRPr="00197439">
        <w:rPr>
          <w:lang w:val="en-AU"/>
        </w:rPr>
        <w:t>.</w:t>
      </w:r>
      <w:r w:rsidRPr="00197439">
        <w:rPr>
          <w:vertAlign w:val="superscript"/>
          <w:lang w:val="en-AU"/>
        </w:rPr>
        <w:endnoteReference w:id="59"/>
      </w:r>
      <w:r>
        <w:rPr>
          <w:lang w:val="en-AU"/>
        </w:rPr>
        <w:t xml:space="preserve"> </w:t>
      </w:r>
      <w:r w:rsidRPr="00197439">
        <w:rPr>
          <w:lang w:val="en-AU"/>
        </w:rPr>
        <w:t xml:space="preserve"> </w:t>
      </w:r>
      <w:r w:rsidRPr="003057E8">
        <w:rPr>
          <w:rFonts w:eastAsia="Calibri"/>
          <w:iCs/>
          <w:lang w:val="en-AU" w:eastAsia="en-US"/>
        </w:rPr>
        <w:t>Martha wrote</w:t>
      </w:r>
      <w:r>
        <w:rPr>
          <w:rFonts w:eastAsia="Calibri"/>
          <w:iCs/>
          <w:lang w:val="en-AU" w:eastAsia="en-US"/>
        </w:rPr>
        <w:t xml:space="preserve"> of this gift in</w:t>
      </w:r>
      <w:r w:rsidRPr="003057E8">
        <w:rPr>
          <w:rFonts w:eastAsia="Calibri"/>
          <w:iCs/>
          <w:lang w:val="en-AU" w:eastAsia="en-US"/>
        </w:rPr>
        <w:t xml:space="preserve"> her journal: </w:t>
      </w:r>
    </w:p>
    <w:p w14:paraId="30FF9C67" w14:textId="77777777" w:rsidR="003C4A77" w:rsidRPr="003057E8" w:rsidRDefault="003C4A77" w:rsidP="00752B91">
      <w:pPr>
        <w:ind w:right="662"/>
        <w:rPr>
          <w:rFonts w:eastAsia="Calibri"/>
          <w:iCs/>
          <w:lang w:val="en-AU" w:eastAsia="en-US"/>
        </w:rPr>
      </w:pPr>
    </w:p>
    <w:p w14:paraId="0F8999D4" w14:textId="7944A086" w:rsidR="003C4A77" w:rsidRPr="00752B91" w:rsidRDefault="003C4A77" w:rsidP="00752B91">
      <w:pPr>
        <w:ind w:left="567" w:right="662"/>
        <w:rPr>
          <w:rFonts w:eastAsia="Calibri"/>
          <w:iCs/>
          <w:sz w:val="22"/>
          <w:szCs w:val="22"/>
          <w:lang w:val="en-AU" w:eastAsia="en-US"/>
        </w:rPr>
      </w:pPr>
      <w:r w:rsidRPr="00752B91">
        <w:rPr>
          <w:rFonts w:eastAsia="Calibri"/>
          <w:iCs/>
          <w:sz w:val="22"/>
          <w:szCs w:val="22"/>
          <w:lang w:val="en-AU" w:eastAsia="en-US"/>
        </w:rPr>
        <w:t xml:space="preserve">But a few days ago she gave me a gage </w:t>
      </w:r>
      <w:proofErr w:type="spellStart"/>
      <w:r w:rsidRPr="00752B91">
        <w:rPr>
          <w:rFonts w:eastAsia="Calibri"/>
          <w:iCs/>
          <w:sz w:val="22"/>
          <w:szCs w:val="22"/>
          <w:lang w:val="en-AU" w:eastAsia="en-US"/>
        </w:rPr>
        <w:t>d’amitie</w:t>
      </w:r>
      <w:proofErr w:type="spellEnd"/>
      <w:r w:rsidRPr="00752B91">
        <w:rPr>
          <w:rFonts w:eastAsia="Calibri"/>
          <w:iCs/>
          <w:sz w:val="22"/>
          <w:szCs w:val="22"/>
          <w:lang w:val="en-AU" w:eastAsia="en-US"/>
        </w:rPr>
        <w:t xml:space="preserve"> which she prized to such a degree that she told me she had intended to have it buried with her, and that in changing that intention in order to give it to me, I might judge of her tenderness and affection for, it was the first present she ever received from Katherine the second, and certainly served to recall the most interesting period of a friendship, which then existed assuredly… it is a beautiful fan; which the princess happening to admire in Katherine’s hand, was requested by the Empress to accept as a memorandum of her affections.. this happened just before the Princess D’s marriage. I think I shall get it most elegantly framed, and consider it as one of the most valuable memorandums of friendship which I possess.</w:t>
      </w:r>
      <w:r w:rsidRPr="00752B91">
        <w:rPr>
          <w:rFonts w:eastAsia="Calibri"/>
          <w:iCs/>
          <w:sz w:val="22"/>
          <w:szCs w:val="22"/>
          <w:vertAlign w:val="superscript"/>
          <w:lang w:val="en-AU" w:eastAsia="en-US"/>
        </w:rPr>
        <w:endnoteReference w:id="60"/>
      </w:r>
    </w:p>
    <w:p w14:paraId="23C0DE0F" w14:textId="77777777" w:rsidR="003C4A77" w:rsidRDefault="003C4A77" w:rsidP="00752B91">
      <w:pPr>
        <w:ind w:right="662" w:firstLine="567"/>
        <w:rPr>
          <w:rFonts w:eastAsia="Calibri"/>
          <w:iCs/>
          <w:lang w:val="en-AU" w:eastAsia="en-US"/>
        </w:rPr>
      </w:pPr>
    </w:p>
    <w:p w14:paraId="58CF1CD4" w14:textId="546CC97E" w:rsidR="003C4A77" w:rsidRPr="00752B91" w:rsidRDefault="003C4A77" w:rsidP="00752B91">
      <w:pPr>
        <w:ind w:right="662" w:firstLine="567"/>
        <w:rPr>
          <w:rFonts w:eastAsia="Calibri"/>
          <w:iCs/>
          <w:lang w:val="en-AU" w:eastAsia="en-US"/>
        </w:rPr>
      </w:pPr>
      <w:r>
        <w:rPr>
          <w:rFonts w:eastAsia="Calibri"/>
          <w:iCs/>
          <w:lang w:val="en-AU" w:eastAsia="en-US"/>
        </w:rPr>
        <w:t xml:space="preserve">As an inalienable gift, this fan was not transferred to Martha, but only lent. Ekaterina had used the instance of the gift of the fan to create her an origin story </w:t>
      </w:r>
      <w:r>
        <w:rPr>
          <w:rFonts w:eastAsia="Calibri"/>
          <w:iCs/>
          <w:lang w:val="en-AU" w:eastAsia="en-US"/>
        </w:rPr>
        <w:lastRenderedPageBreak/>
        <w:t xml:space="preserve">intimately tied to the rise of Catherine the Great and the possibilities of the new regime. By giving Martha the fan, rather than having it buried with her, Ekaterina indicated that her vision for Russia would not die with her. It would instead be carried forward by her young friend.  </w:t>
      </w:r>
    </w:p>
    <w:p w14:paraId="4A80E27E" w14:textId="69A801D5" w:rsidR="003C4A77" w:rsidRPr="003057E8" w:rsidRDefault="003C4A77" w:rsidP="0054726D">
      <w:pPr>
        <w:ind w:firstLine="720"/>
        <w:rPr>
          <w:rFonts w:eastAsia="Calibri"/>
          <w:iCs/>
          <w:lang w:val="en-AU" w:eastAsia="en-US"/>
        </w:rPr>
      </w:pPr>
      <w:r w:rsidRPr="00197439">
        <w:rPr>
          <w:lang w:val="en-AU"/>
        </w:rPr>
        <w:t xml:space="preserve">Another </w:t>
      </w:r>
      <w:r>
        <w:rPr>
          <w:lang w:val="en-AU"/>
        </w:rPr>
        <w:t>inalienable present</w:t>
      </w:r>
      <w:r w:rsidRPr="00197439">
        <w:rPr>
          <w:lang w:val="en-AU"/>
        </w:rPr>
        <w:t xml:space="preserve"> </w:t>
      </w:r>
      <w:r>
        <w:rPr>
          <w:lang w:val="en-AU"/>
        </w:rPr>
        <w:t xml:space="preserve">Catherine II had originally given Ekaterina </w:t>
      </w:r>
      <w:r w:rsidRPr="00197439">
        <w:rPr>
          <w:lang w:val="en-AU"/>
        </w:rPr>
        <w:t xml:space="preserve">was “three most interesting Volumes of a Description of all the Nations submitted to Russia” containing “full of </w:t>
      </w:r>
      <w:proofErr w:type="spellStart"/>
      <w:r w:rsidRPr="00197439">
        <w:rPr>
          <w:lang w:val="en-AU"/>
        </w:rPr>
        <w:t>colour’d</w:t>
      </w:r>
      <w:proofErr w:type="spellEnd"/>
      <w:r w:rsidRPr="00197439">
        <w:rPr>
          <w:lang w:val="en-AU"/>
        </w:rPr>
        <w:t xml:space="preserve"> Prints of the Costumes of Each” (Figure</w:t>
      </w:r>
      <w:r>
        <w:rPr>
          <w:lang w:val="en-AU"/>
        </w:rPr>
        <w:t xml:space="preserve"> 5</w:t>
      </w:r>
      <w:r w:rsidRPr="00197439">
        <w:rPr>
          <w:lang w:val="en-AU"/>
        </w:rPr>
        <w:t>).</w:t>
      </w:r>
      <w:r w:rsidRPr="00197439">
        <w:rPr>
          <w:vertAlign w:val="superscript"/>
          <w:lang w:val="en-AU"/>
        </w:rPr>
        <w:endnoteReference w:id="61"/>
      </w:r>
      <w:r w:rsidRPr="00197439">
        <w:rPr>
          <w:lang w:val="en-AU"/>
        </w:rPr>
        <w:t xml:space="preserve"> </w:t>
      </w:r>
      <w:r>
        <w:rPr>
          <w:lang w:val="en-AU"/>
        </w:rPr>
        <w:t>B</w:t>
      </w:r>
      <w:r w:rsidRPr="00197439">
        <w:rPr>
          <w:lang w:val="en-AU"/>
        </w:rPr>
        <w:t xml:space="preserve">rimming with expensive hand-coloured plates, </w:t>
      </w:r>
      <w:r>
        <w:rPr>
          <w:lang w:val="en-AU"/>
        </w:rPr>
        <w:t xml:space="preserve">these volumes </w:t>
      </w:r>
      <w:r w:rsidRPr="00197439">
        <w:rPr>
          <w:lang w:val="en-AU"/>
        </w:rPr>
        <w:t xml:space="preserve">formed the first ever attempt to give a comprehensive picture of the peoples of Russia, their daily lives and costumes. The author Johann Gottlieb Georgi’s expeditions to Altai, Baikal, </w:t>
      </w:r>
      <w:proofErr w:type="spellStart"/>
      <w:r w:rsidRPr="00197439">
        <w:rPr>
          <w:lang w:val="en-AU"/>
        </w:rPr>
        <w:t>Zabaikalye</w:t>
      </w:r>
      <w:proofErr w:type="spellEnd"/>
      <w:r w:rsidRPr="00197439">
        <w:rPr>
          <w:lang w:val="en-AU"/>
        </w:rPr>
        <w:t xml:space="preserve"> and </w:t>
      </w:r>
      <w:proofErr w:type="spellStart"/>
      <w:r w:rsidRPr="00197439">
        <w:rPr>
          <w:lang w:val="en-AU"/>
        </w:rPr>
        <w:t>Povolzhye</w:t>
      </w:r>
      <w:proofErr w:type="spellEnd"/>
      <w:r w:rsidRPr="00197439">
        <w:rPr>
          <w:lang w:val="en-AU"/>
        </w:rPr>
        <w:t xml:space="preserve"> to conduct ethnographic research were sponsored by Catherine the Great and it was she who funded the book’s publication.</w:t>
      </w:r>
      <w:r w:rsidRPr="00197439">
        <w:rPr>
          <w:vertAlign w:val="superscript"/>
          <w:lang w:val="en-AU"/>
        </w:rPr>
        <w:endnoteReference w:id="62"/>
      </w:r>
      <w:r w:rsidRPr="00197439">
        <w:rPr>
          <w:lang w:val="en-AU"/>
        </w:rPr>
        <w:t xml:space="preserve"> Catherine </w:t>
      </w:r>
      <w:r>
        <w:rPr>
          <w:lang w:val="en-AU"/>
        </w:rPr>
        <w:t xml:space="preserve">II </w:t>
      </w:r>
      <w:r w:rsidRPr="00197439">
        <w:rPr>
          <w:lang w:val="en-AU"/>
        </w:rPr>
        <w:t>often complained that Russian history was written by foreigners, who reported fables instead of facts</w:t>
      </w:r>
      <w:r>
        <w:rPr>
          <w:lang w:val="en-AU"/>
        </w:rPr>
        <w:t>.</w:t>
      </w:r>
      <w:r w:rsidRPr="00197439">
        <w:rPr>
          <w:vertAlign w:val="superscript"/>
          <w:lang w:val="en-AU"/>
        </w:rPr>
        <w:endnoteReference w:id="63"/>
      </w:r>
      <w:r w:rsidRPr="00197439">
        <w:rPr>
          <w:lang w:val="en-AU"/>
        </w:rPr>
        <w:t xml:space="preserve"> </w:t>
      </w:r>
      <w:r w:rsidRPr="003057E8">
        <w:rPr>
          <w:rFonts w:eastAsia="Calibri"/>
          <w:lang w:val="en-AU" w:eastAsia="en-US"/>
        </w:rPr>
        <w:t>The book formed part of her larger efforts to remedy this, whilst at the same time supporting her imperial mission to create a record of people and landscapes that were (or soon would be) tamed, domesticated and subservient to the Russian Empire.</w:t>
      </w:r>
      <w:r w:rsidRPr="003057E8">
        <w:rPr>
          <w:rFonts w:eastAsia="Calibri"/>
          <w:vertAlign w:val="superscript"/>
          <w:lang w:val="en-AU" w:eastAsia="en-US"/>
        </w:rPr>
        <w:endnoteReference w:id="64"/>
      </w:r>
      <w:r w:rsidRPr="003057E8">
        <w:rPr>
          <w:rFonts w:eastAsia="Calibri"/>
          <w:lang w:val="en-AU" w:eastAsia="en-US"/>
        </w:rPr>
        <w:t xml:space="preserve"> </w:t>
      </w:r>
      <w:r>
        <w:rPr>
          <w:rFonts w:eastAsia="Calibri"/>
          <w:iCs/>
          <w:lang w:val="en-AU" w:eastAsia="en-US"/>
        </w:rPr>
        <w:t xml:space="preserve">This </w:t>
      </w:r>
      <w:r w:rsidRPr="003057E8">
        <w:rPr>
          <w:rFonts w:eastAsia="Calibri"/>
          <w:iCs/>
          <w:lang w:val="en-AU" w:eastAsia="en-US"/>
        </w:rPr>
        <w:t>gift thus paint</w:t>
      </w:r>
      <w:r>
        <w:rPr>
          <w:rFonts w:eastAsia="Calibri"/>
          <w:iCs/>
          <w:lang w:val="en-AU" w:eastAsia="en-US"/>
        </w:rPr>
        <w:t>ed</w:t>
      </w:r>
      <w:r w:rsidRPr="003057E8">
        <w:rPr>
          <w:rFonts w:eastAsia="Calibri"/>
          <w:iCs/>
          <w:lang w:val="en-AU" w:eastAsia="en-US"/>
        </w:rPr>
        <w:t xml:space="preserve"> a picture of Catherine the Great as a “protector” of the people while promoting her wartime gains. </w:t>
      </w:r>
    </w:p>
    <w:p w14:paraId="6505DDF3" w14:textId="6D5B4236" w:rsidR="003C4A77" w:rsidRPr="004D0B65" w:rsidRDefault="003C4A77">
      <w:pPr>
        <w:pStyle w:val="Newparagraph"/>
        <w:rPr>
          <w:lang w:val="en-US"/>
        </w:rPr>
      </w:pPr>
      <w:r w:rsidRPr="003057E8">
        <w:rPr>
          <w:rFonts w:eastAsia="Calibri"/>
          <w:lang w:val="en-US" w:eastAsia="en-US"/>
        </w:rPr>
        <w:t xml:space="preserve">It is significant that </w:t>
      </w:r>
      <w:r w:rsidRPr="003057E8">
        <w:rPr>
          <w:rFonts w:eastAsia="Calibri"/>
          <w:lang w:val="en-AU" w:eastAsia="en-US"/>
        </w:rPr>
        <w:t xml:space="preserve">Ekaterina only gave Martha the first three of Georgi’s four volumes. </w:t>
      </w:r>
      <w:r w:rsidRPr="003057E8">
        <w:rPr>
          <w:rFonts w:eastAsia="Calibri"/>
          <w:lang w:val="en-US" w:eastAsia="en-US"/>
        </w:rPr>
        <w:t>The fourth missing volume</w:t>
      </w:r>
      <w:r>
        <w:rPr>
          <w:rFonts w:eastAsia="Calibri"/>
          <w:lang w:val="en-US" w:eastAsia="en-US"/>
        </w:rPr>
        <w:t>,</w:t>
      </w:r>
      <w:r w:rsidRPr="003057E8">
        <w:rPr>
          <w:rFonts w:eastAsia="Calibri"/>
          <w:lang w:val="en-US" w:eastAsia="en-US"/>
        </w:rPr>
        <w:t xml:space="preserve"> published in German in 1780 and in Russian in 1799</w:t>
      </w:r>
      <w:r>
        <w:rPr>
          <w:rFonts w:eastAsia="Calibri"/>
          <w:lang w:val="en-US" w:eastAsia="en-US"/>
        </w:rPr>
        <w:t xml:space="preserve">, </w:t>
      </w:r>
      <w:r w:rsidRPr="003057E8">
        <w:rPr>
          <w:rFonts w:eastAsia="Calibri"/>
          <w:lang w:val="en-US" w:eastAsia="en-US"/>
        </w:rPr>
        <w:t>was solely dedicated to the “Russians”.</w:t>
      </w:r>
      <w:r w:rsidRPr="003057E8">
        <w:rPr>
          <w:rFonts w:eastAsia="Calibri"/>
          <w:vertAlign w:val="superscript"/>
          <w:lang w:val="en-US" w:eastAsia="en-US"/>
        </w:rPr>
        <w:endnoteReference w:id="65"/>
      </w:r>
      <w:r w:rsidRPr="003057E8">
        <w:rPr>
          <w:rFonts w:eastAsia="Calibri"/>
          <w:lang w:val="en-US" w:eastAsia="en-US"/>
        </w:rPr>
        <w:t xml:space="preserve"> </w:t>
      </w:r>
      <w:r>
        <w:rPr>
          <w:lang w:val="en-US"/>
        </w:rPr>
        <w:t>In place of the fourth volume</w:t>
      </w:r>
      <w:r w:rsidRPr="00197439">
        <w:rPr>
          <w:lang w:val="en-US"/>
        </w:rPr>
        <w:t xml:space="preserve">, </w:t>
      </w:r>
      <w:r>
        <w:rPr>
          <w:lang w:val="en-US"/>
        </w:rPr>
        <w:t xml:space="preserve">Martha returned to Ireland with </w:t>
      </w:r>
      <w:r w:rsidRPr="00197439">
        <w:rPr>
          <w:lang w:val="en-US"/>
        </w:rPr>
        <w:t xml:space="preserve">a notebook </w:t>
      </w:r>
      <w:r>
        <w:rPr>
          <w:lang w:val="en-US"/>
        </w:rPr>
        <w:t>filled with</w:t>
      </w:r>
      <w:r w:rsidRPr="00197439">
        <w:rPr>
          <w:lang w:val="en-US"/>
        </w:rPr>
        <w:t xml:space="preserve"> Russian peasants’ songs, </w:t>
      </w:r>
      <w:r>
        <w:rPr>
          <w:lang w:val="en-US"/>
        </w:rPr>
        <w:t xml:space="preserve">which she had </w:t>
      </w:r>
      <w:r w:rsidRPr="00197439">
        <w:rPr>
          <w:lang w:val="en-US"/>
        </w:rPr>
        <w:t>transcribed and translated</w:t>
      </w:r>
      <w:r>
        <w:rPr>
          <w:lang w:val="en-US"/>
        </w:rPr>
        <w:t xml:space="preserve"> during her stay</w:t>
      </w:r>
      <w:r w:rsidRPr="00197439">
        <w:rPr>
          <w:lang w:val="en-US"/>
        </w:rPr>
        <w:t>.</w:t>
      </w:r>
      <w:r w:rsidRPr="00197439">
        <w:rPr>
          <w:vertAlign w:val="superscript"/>
          <w:lang w:val="en-US"/>
        </w:rPr>
        <w:endnoteReference w:id="66"/>
      </w:r>
      <w:r w:rsidRPr="00197439">
        <w:rPr>
          <w:lang w:val="en-US"/>
        </w:rPr>
        <w:t xml:space="preserve"> </w:t>
      </w:r>
      <w:r>
        <w:rPr>
          <w:lang w:val="en-US"/>
        </w:rPr>
        <w:t xml:space="preserve">She was likely informed by the views of </w:t>
      </w:r>
      <w:r w:rsidRPr="004D0B65">
        <w:rPr>
          <w:lang w:val="en-US"/>
        </w:rPr>
        <w:t>Johann Gottfried von Herder</w:t>
      </w:r>
      <w:r>
        <w:rPr>
          <w:lang w:val="en-US"/>
        </w:rPr>
        <w:t>, who</w:t>
      </w:r>
      <w:r w:rsidRPr="004D0B65">
        <w:rPr>
          <w:lang w:val="en-US"/>
        </w:rPr>
        <w:t xml:space="preserve"> </w:t>
      </w:r>
      <w:r>
        <w:rPr>
          <w:lang w:val="en-US"/>
        </w:rPr>
        <w:t xml:space="preserve">had </w:t>
      </w:r>
      <w:r w:rsidRPr="00197439">
        <w:rPr>
          <w:lang w:val="en-US"/>
        </w:rPr>
        <w:t xml:space="preserve">promoted </w:t>
      </w:r>
      <w:r>
        <w:rPr>
          <w:lang w:val="en-US"/>
        </w:rPr>
        <w:t>an interest in</w:t>
      </w:r>
      <w:r w:rsidRPr="00197439">
        <w:rPr>
          <w:lang w:val="en-US"/>
        </w:rPr>
        <w:t xml:space="preserve"> folklore</w:t>
      </w:r>
      <w:r>
        <w:rPr>
          <w:lang w:val="en-US"/>
        </w:rPr>
        <w:t xml:space="preserve"> for the information he believed it</w:t>
      </w:r>
      <w:r w:rsidRPr="00197439">
        <w:rPr>
          <w:lang w:val="en-US"/>
        </w:rPr>
        <w:t xml:space="preserve"> contained about each nation’s early stages of development.</w:t>
      </w:r>
      <w:r w:rsidRPr="00197439">
        <w:rPr>
          <w:vertAlign w:val="superscript"/>
          <w:lang w:val="en-US"/>
        </w:rPr>
        <w:endnoteReference w:id="67"/>
      </w:r>
      <w:r>
        <w:rPr>
          <w:lang w:val="en-US"/>
        </w:rPr>
        <w:t xml:space="preserve"> </w:t>
      </w:r>
      <w:r w:rsidRPr="00197439">
        <w:rPr>
          <w:lang w:val="en-US"/>
        </w:rPr>
        <w:t xml:space="preserve">In 1805 his Russian follower Nikolay Lvov </w:t>
      </w:r>
      <w:r>
        <w:rPr>
          <w:lang w:val="en-US"/>
        </w:rPr>
        <w:t>posited that</w:t>
      </w:r>
      <w:r w:rsidRPr="00197439">
        <w:rPr>
          <w:lang w:val="en-US"/>
        </w:rPr>
        <w:t xml:space="preserve"> peasant songs </w:t>
      </w:r>
      <w:r>
        <w:rPr>
          <w:lang w:val="en-US"/>
        </w:rPr>
        <w:t>were the</w:t>
      </w:r>
      <w:r w:rsidRPr="00197439">
        <w:rPr>
          <w:lang w:val="en-US"/>
        </w:rPr>
        <w:t xml:space="preserve"> key</w:t>
      </w:r>
      <w:r>
        <w:rPr>
          <w:lang w:val="en-US"/>
        </w:rPr>
        <w:t xml:space="preserve"> to understanding</w:t>
      </w:r>
      <w:r w:rsidRPr="00197439">
        <w:rPr>
          <w:lang w:val="en-US"/>
        </w:rPr>
        <w:t xml:space="preserve"> ancient Russian people.</w:t>
      </w:r>
      <w:r w:rsidRPr="00197439">
        <w:rPr>
          <w:vertAlign w:val="superscript"/>
          <w:lang w:val="en-US"/>
        </w:rPr>
        <w:endnoteReference w:id="68"/>
      </w:r>
      <w:r w:rsidRPr="00197439">
        <w:rPr>
          <w:lang w:val="en-US"/>
        </w:rPr>
        <w:t xml:space="preserve"> </w:t>
      </w:r>
      <w:r w:rsidRPr="003057E8">
        <w:rPr>
          <w:rFonts w:eastAsia="Calibri"/>
          <w:lang w:val="en-US" w:eastAsia="en-US"/>
        </w:rPr>
        <w:lastRenderedPageBreak/>
        <w:t>Ekaterina’s omission of volume four coupled with Martha’s collection of Russian songs signified their desire to quite literally give the Russian people a voice</w:t>
      </w:r>
      <w:r w:rsidRPr="00197439">
        <w:rPr>
          <w:lang w:val="en-US"/>
        </w:rPr>
        <w:t>.</w:t>
      </w:r>
    </w:p>
    <w:p w14:paraId="2D20A698" w14:textId="39F3DDB1" w:rsidR="003C4A77" w:rsidRDefault="003C4A77" w:rsidP="007C49A3">
      <w:pPr>
        <w:pStyle w:val="Newparagraph"/>
        <w:rPr>
          <w:lang w:val="en-AU"/>
        </w:rPr>
      </w:pPr>
      <w:r w:rsidRPr="00197439">
        <w:rPr>
          <w:lang w:val="en-AU"/>
        </w:rPr>
        <w:t xml:space="preserve">On a personal level, Ekaterina attempted to use the book to establish a familial connection. On the inner cover an inscription reads “This Book is offered to my Darling child Martha </w:t>
      </w:r>
      <w:proofErr w:type="spellStart"/>
      <w:r w:rsidRPr="00197439">
        <w:rPr>
          <w:lang w:val="en-AU"/>
        </w:rPr>
        <w:t>Romanovna</w:t>
      </w:r>
      <w:proofErr w:type="spellEnd"/>
      <w:r w:rsidRPr="00197439">
        <w:rPr>
          <w:lang w:val="en-AU"/>
        </w:rPr>
        <w:t xml:space="preserve"> Wilmot” (Figure </w:t>
      </w:r>
      <w:r>
        <w:rPr>
          <w:lang w:val="en-AU"/>
        </w:rPr>
        <w:t>5a</w:t>
      </w:r>
      <w:r w:rsidRPr="00197439">
        <w:rPr>
          <w:lang w:val="en-AU"/>
        </w:rPr>
        <w:t xml:space="preserve">). Martha took up this invitation into Ekaterina’s family years later when she added to the inscription with one of her own; </w:t>
      </w:r>
    </w:p>
    <w:p w14:paraId="40260338" w14:textId="77777777" w:rsidR="003C4A77" w:rsidRPr="00197439" w:rsidRDefault="003C4A77" w:rsidP="007C49A3">
      <w:pPr>
        <w:pStyle w:val="Newparagraph"/>
        <w:rPr>
          <w:lang w:val="en-AU"/>
        </w:rPr>
      </w:pPr>
    </w:p>
    <w:p w14:paraId="58A3DD99" w14:textId="77777777" w:rsidR="003C4A77" w:rsidRPr="00197439" w:rsidRDefault="003C4A77" w:rsidP="007C49A3">
      <w:pPr>
        <w:pStyle w:val="Newparagraph"/>
        <w:ind w:left="567" w:right="561" w:firstLine="0"/>
        <w:rPr>
          <w:sz w:val="22"/>
          <w:szCs w:val="22"/>
          <w:lang w:val="en-AU"/>
        </w:rPr>
      </w:pPr>
      <w:r w:rsidRPr="00197439">
        <w:rPr>
          <w:sz w:val="22"/>
          <w:szCs w:val="22"/>
          <w:lang w:val="en-AU"/>
        </w:rPr>
        <w:t xml:space="preserve">By her beloved Russian Mother, Princess </w:t>
      </w:r>
      <w:proofErr w:type="spellStart"/>
      <w:r w:rsidRPr="00197439">
        <w:rPr>
          <w:sz w:val="22"/>
          <w:szCs w:val="22"/>
          <w:lang w:val="en-AU"/>
        </w:rPr>
        <w:t>Daschkaw</w:t>
      </w:r>
      <w:proofErr w:type="spellEnd"/>
      <w:r w:rsidRPr="00197439">
        <w:rPr>
          <w:sz w:val="22"/>
          <w:szCs w:val="22"/>
          <w:lang w:val="en-AU"/>
        </w:rPr>
        <w:t>, Who wrote the above lines – M. Wilmot, (Moscow)</w:t>
      </w:r>
    </w:p>
    <w:p w14:paraId="21792242" w14:textId="0D564946" w:rsidR="003C4A77" w:rsidRDefault="003C4A77" w:rsidP="007C49A3">
      <w:pPr>
        <w:pStyle w:val="Newparagraph"/>
        <w:ind w:left="567" w:right="561" w:firstLine="0"/>
        <w:rPr>
          <w:sz w:val="22"/>
          <w:szCs w:val="22"/>
          <w:lang w:val="en-AU"/>
        </w:rPr>
      </w:pPr>
      <w:r w:rsidRPr="00197439">
        <w:rPr>
          <w:sz w:val="22"/>
          <w:szCs w:val="22"/>
          <w:lang w:val="en-AU"/>
        </w:rPr>
        <w:t xml:space="preserve">I now offer these volumes to my dear child Catherine </w:t>
      </w:r>
      <w:proofErr w:type="spellStart"/>
      <w:r w:rsidRPr="00197439">
        <w:rPr>
          <w:sz w:val="22"/>
          <w:szCs w:val="22"/>
          <w:lang w:val="en-AU"/>
        </w:rPr>
        <w:t>Daschkaw</w:t>
      </w:r>
      <w:proofErr w:type="spellEnd"/>
      <w:r w:rsidRPr="00197439">
        <w:rPr>
          <w:sz w:val="22"/>
          <w:szCs w:val="22"/>
          <w:lang w:val="en-AU"/>
        </w:rPr>
        <w:t xml:space="preserve"> Bradford – named after the dear Princess. M. Bradford (Storrington, 25 Nov 1837)</w:t>
      </w:r>
    </w:p>
    <w:p w14:paraId="4245B24F" w14:textId="77777777" w:rsidR="003C4A77" w:rsidRPr="00197439" w:rsidRDefault="003C4A77" w:rsidP="007C49A3">
      <w:pPr>
        <w:pStyle w:val="Newparagraph"/>
        <w:ind w:left="567" w:right="561" w:firstLine="0"/>
        <w:rPr>
          <w:sz w:val="22"/>
          <w:szCs w:val="22"/>
          <w:lang w:val="en-AU"/>
        </w:rPr>
      </w:pPr>
    </w:p>
    <w:p w14:paraId="68C0CD47" w14:textId="4EEC9DE3" w:rsidR="003C4A77" w:rsidRPr="00197439" w:rsidRDefault="003C4A77" w:rsidP="007C49A3">
      <w:pPr>
        <w:pStyle w:val="Newparagraph"/>
        <w:rPr>
          <w:lang w:val="en-AU"/>
        </w:rPr>
      </w:pPr>
      <w:r w:rsidRPr="00197439">
        <w:rPr>
          <w:lang w:val="en-AU"/>
        </w:rPr>
        <w:t xml:space="preserve">Ekaterina’s </w:t>
      </w:r>
      <w:r>
        <w:rPr>
          <w:lang w:val="en-AU"/>
        </w:rPr>
        <w:t xml:space="preserve">inalienable </w:t>
      </w:r>
      <w:r w:rsidRPr="00197439">
        <w:rPr>
          <w:lang w:val="en-AU"/>
        </w:rPr>
        <w:t xml:space="preserve">gift-giving thus ensured her place in a familial chain of women offshore and, in turn, their recognition of </w:t>
      </w:r>
      <w:r>
        <w:rPr>
          <w:lang w:val="en-AU"/>
        </w:rPr>
        <w:t>Russia’s</w:t>
      </w:r>
      <w:r w:rsidRPr="00197439">
        <w:rPr>
          <w:lang w:val="en-AU"/>
        </w:rPr>
        <w:t xml:space="preserve"> imperial claims</w:t>
      </w:r>
      <w:r>
        <w:rPr>
          <w:lang w:val="en-AU"/>
        </w:rPr>
        <w:t xml:space="preserve"> and the voices of the Russian people that Ekaterina had fought to have heard under Catherine II’s reign</w:t>
      </w:r>
      <w:r w:rsidRPr="00197439">
        <w:rPr>
          <w:lang w:val="en-AU"/>
        </w:rPr>
        <w:t xml:space="preserve">. </w:t>
      </w:r>
    </w:p>
    <w:p w14:paraId="3C557DF8" w14:textId="3455D425" w:rsidR="003C4A77" w:rsidRPr="00197439" w:rsidRDefault="003C4A77" w:rsidP="007C49A3">
      <w:pPr>
        <w:pStyle w:val="Newparagraph"/>
        <w:rPr>
          <w:iCs/>
          <w:lang w:val="en-AU"/>
        </w:rPr>
      </w:pPr>
      <w:r w:rsidRPr="00197439">
        <w:rPr>
          <w:iCs/>
          <w:lang w:val="en-AU"/>
        </w:rPr>
        <w:t xml:space="preserve">In 1806, Ekaterina </w:t>
      </w:r>
      <w:r>
        <w:rPr>
          <w:iCs/>
          <w:lang w:val="en-AU"/>
        </w:rPr>
        <w:t>regifted</w:t>
      </w:r>
      <w:r w:rsidRPr="00197439">
        <w:rPr>
          <w:iCs/>
          <w:lang w:val="en-AU"/>
        </w:rPr>
        <w:t xml:space="preserve"> Martha a far larger </w:t>
      </w:r>
      <w:r>
        <w:rPr>
          <w:iCs/>
          <w:lang w:val="en-AU"/>
        </w:rPr>
        <w:t xml:space="preserve">inalienable </w:t>
      </w:r>
      <w:r w:rsidRPr="00197439">
        <w:rPr>
          <w:iCs/>
          <w:lang w:val="en-AU"/>
        </w:rPr>
        <w:t xml:space="preserve">gift in the form of an epic history painting </w:t>
      </w:r>
      <w:bookmarkStart w:id="6" w:name="_Hlk44432043"/>
      <w:r w:rsidRPr="00197439">
        <w:rPr>
          <w:i/>
          <w:lang w:val="en-AU"/>
        </w:rPr>
        <w:t xml:space="preserve">The Conquest of Kazan by Ivan the Terrible </w:t>
      </w:r>
      <w:bookmarkEnd w:id="6"/>
      <w:r w:rsidRPr="00197439">
        <w:rPr>
          <w:iCs/>
          <w:lang w:val="en-AU"/>
        </w:rPr>
        <w:t xml:space="preserve">(Figure </w:t>
      </w:r>
      <w:r>
        <w:rPr>
          <w:iCs/>
          <w:lang w:val="en-AU"/>
        </w:rPr>
        <w:t>6</w:t>
      </w:r>
      <w:r w:rsidRPr="00197439">
        <w:rPr>
          <w:iCs/>
          <w:lang w:val="en-AU"/>
        </w:rPr>
        <w:t>).</w:t>
      </w:r>
      <w:r w:rsidRPr="00197439">
        <w:rPr>
          <w:iCs/>
          <w:vertAlign w:val="superscript"/>
          <w:lang w:val="en-AU"/>
        </w:rPr>
        <w:endnoteReference w:id="69"/>
      </w:r>
      <w:r w:rsidRPr="00197439">
        <w:rPr>
          <w:iCs/>
          <w:lang w:val="en-AU"/>
        </w:rPr>
        <w:t xml:space="preserve"> This was a copy of a painting </w:t>
      </w:r>
      <w:r>
        <w:rPr>
          <w:iCs/>
          <w:lang w:val="en-AU"/>
        </w:rPr>
        <w:t xml:space="preserve">that </w:t>
      </w:r>
      <w:r w:rsidRPr="00197439">
        <w:rPr>
          <w:iCs/>
          <w:lang w:val="en-AU"/>
        </w:rPr>
        <w:t xml:space="preserve">the classical history painter </w:t>
      </w:r>
      <w:bookmarkStart w:id="7" w:name="_Hlk44432054"/>
      <w:proofErr w:type="spellStart"/>
      <w:r w:rsidRPr="00197439">
        <w:rPr>
          <w:iCs/>
          <w:lang w:val="en-AU"/>
        </w:rPr>
        <w:t>Grigory</w:t>
      </w:r>
      <w:proofErr w:type="spellEnd"/>
      <w:r w:rsidRPr="00197439">
        <w:rPr>
          <w:iCs/>
          <w:lang w:val="en-AU"/>
        </w:rPr>
        <w:t xml:space="preserve"> </w:t>
      </w:r>
      <w:proofErr w:type="spellStart"/>
      <w:r w:rsidRPr="00197439">
        <w:rPr>
          <w:iCs/>
          <w:lang w:val="en-AU"/>
        </w:rPr>
        <w:t>Ugriumov</w:t>
      </w:r>
      <w:proofErr w:type="spellEnd"/>
      <w:r w:rsidRPr="00197439">
        <w:rPr>
          <w:iCs/>
          <w:lang w:val="en-AU"/>
        </w:rPr>
        <w:t xml:space="preserve"> </w:t>
      </w:r>
      <w:bookmarkEnd w:id="7"/>
      <w:r w:rsidRPr="00197439">
        <w:rPr>
          <w:iCs/>
          <w:lang w:val="en-AU"/>
        </w:rPr>
        <w:t xml:space="preserve">created for Paul’s </w:t>
      </w:r>
      <w:r>
        <w:rPr>
          <w:iCs/>
          <w:lang w:val="en-AU"/>
        </w:rPr>
        <w:t>R</w:t>
      </w:r>
      <w:r w:rsidRPr="00197439">
        <w:rPr>
          <w:iCs/>
          <w:lang w:val="en-AU"/>
        </w:rPr>
        <w:t xml:space="preserve">esurrection </w:t>
      </w:r>
      <w:r w:rsidR="009C7470">
        <w:rPr>
          <w:iCs/>
          <w:lang w:val="en-AU"/>
        </w:rPr>
        <w:t>H</w:t>
      </w:r>
      <w:r w:rsidRPr="00197439">
        <w:rPr>
          <w:iCs/>
          <w:lang w:val="en-AU"/>
        </w:rPr>
        <w:t xml:space="preserve">all in the </w:t>
      </w:r>
      <w:proofErr w:type="spellStart"/>
      <w:r w:rsidRPr="00197439">
        <w:rPr>
          <w:iCs/>
          <w:lang w:val="en-AU"/>
        </w:rPr>
        <w:t>Mikhailovsky</w:t>
      </w:r>
      <w:proofErr w:type="spellEnd"/>
      <w:r w:rsidRPr="00197439">
        <w:rPr>
          <w:iCs/>
          <w:lang w:val="en-AU"/>
        </w:rPr>
        <w:t xml:space="preserve"> palace.</w:t>
      </w:r>
      <w:r w:rsidRPr="00197439">
        <w:rPr>
          <w:iCs/>
          <w:vertAlign w:val="superscript"/>
          <w:lang w:val="en-AU"/>
        </w:rPr>
        <w:endnoteReference w:id="70"/>
      </w:r>
      <w:r w:rsidRPr="00197439">
        <w:rPr>
          <w:iCs/>
          <w:lang w:val="en-AU"/>
        </w:rPr>
        <w:t xml:space="preserve"> In its original setting it </w:t>
      </w:r>
      <w:r>
        <w:rPr>
          <w:iCs/>
          <w:lang w:val="en-AU"/>
        </w:rPr>
        <w:t>was one</w:t>
      </w:r>
      <w:r w:rsidRPr="00197439">
        <w:rPr>
          <w:iCs/>
          <w:lang w:val="en-AU"/>
        </w:rPr>
        <w:t xml:space="preserve"> of six paintings that all portrayed historical Russian conquests like </w:t>
      </w:r>
      <w:r w:rsidRPr="00197439">
        <w:rPr>
          <w:i/>
          <w:lang w:val="en-AU"/>
        </w:rPr>
        <w:t>The Victory of Dmitry Donskoi Over Tatars</w:t>
      </w:r>
      <w:r w:rsidRPr="00197439">
        <w:rPr>
          <w:iCs/>
          <w:lang w:val="en-AU"/>
        </w:rPr>
        <w:t xml:space="preserve"> and </w:t>
      </w:r>
      <w:r w:rsidRPr="00197439">
        <w:rPr>
          <w:i/>
          <w:lang w:val="en-AU"/>
        </w:rPr>
        <w:t>Peter the Great’s Victory in Poltava</w:t>
      </w:r>
      <w:r w:rsidRPr="00197439">
        <w:rPr>
          <w:iCs/>
          <w:lang w:val="en-AU"/>
        </w:rPr>
        <w:t>.</w:t>
      </w:r>
      <w:r w:rsidRPr="00197439">
        <w:rPr>
          <w:iCs/>
          <w:vertAlign w:val="superscript"/>
          <w:lang w:val="en-AU"/>
        </w:rPr>
        <w:endnoteReference w:id="71"/>
      </w:r>
      <w:r w:rsidRPr="00197439">
        <w:rPr>
          <w:iCs/>
          <w:lang w:val="en-AU"/>
        </w:rPr>
        <w:t xml:space="preserve"> </w:t>
      </w:r>
      <w:r w:rsidR="009C7470">
        <w:rPr>
          <w:iCs/>
          <w:lang w:val="en-AU"/>
        </w:rPr>
        <w:t>Paul I</w:t>
      </w:r>
      <w:r w:rsidRPr="00197439">
        <w:rPr>
          <w:iCs/>
          <w:lang w:val="en-AU"/>
        </w:rPr>
        <w:t>’s first act after h</w:t>
      </w:r>
      <w:r w:rsidR="009C7470">
        <w:rPr>
          <w:iCs/>
          <w:lang w:val="en-AU"/>
        </w:rPr>
        <w:t>e ascended to emperor in 1796</w:t>
      </w:r>
      <w:r w:rsidRPr="00197439">
        <w:rPr>
          <w:iCs/>
          <w:lang w:val="en-AU"/>
        </w:rPr>
        <w:t xml:space="preserve"> was to sign a decree that prevented women from ruling Russia, so he hurried </w:t>
      </w:r>
      <w:proofErr w:type="spellStart"/>
      <w:r w:rsidR="009C7470">
        <w:rPr>
          <w:iCs/>
          <w:lang w:val="en-AU"/>
        </w:rPr>
        <w:t>Ugriumov</w:t>
      </w:r>
      <w:proofErr w:type="spellEnd"/>
      <w:r w:rsidR="009C7470">
        <w:rPr>
          <w:iCs/>
          <w:lang w:val="en-AU"/>
        </w:rPr>
        <w:t xml:space="preserve"> </w:t>
      </w:r>
      <w:r w:rsidRPr="00197439">
        <w:rPr>
          <w:iCs/>
          <w:lang w:val="en-AU"/>
        </w:rPr>
        <w:t>to finish these pieces that connected him to a long tradition of male rulers from the 800s to the eighteenth century and celebrated the role that male leadership and war played in the creation of strong state.</w:t>
      </w:r>
      <w:r w:rsidRPr="00197439">
        <w:rPr>
          <w:iCs/>
          <w:vertAlign w:val="superscript"/>
          <w:lang w:val="en-AU"/>
        </w:rPr>
        <w:endnoteReference w:id="72"/>
      </w:r>
      <w:r w:rsidRPr="00197439">
        <w:rPr>
          <w:iCs/>
          <w:lang w:val="en-AU"/>
        </w:rPr>
        <w:t xml:space="preserve"> To further obscure the fact that during the previous century Russia was primarily ruled by women (Catherine I, Anna </w:t>
      </w:r>
      <w:proofErr w:type="spellStart"/>
      <w:r w:rsidRPr="00197439">
        <w:rPr>
          <w:iCs/>
          <w:lang w:val="en-AU"/>
        </w:rPr>
        <w:t>Ioannovna</w:t>
      </w:r>
      <w:proofErr w:type="spellEnd"/>
      <w:r w:rsidRPr="00197439">
        <w:rPr>
          <w:iCs/>
          <w:lang w:val="en-AU"/>
        </w:rPr>
        <w:t xml:space="preserve">, Elizabeth I and Catherine II), each </w:t>
      </w:r>
      <w:r w:rsidRPr="00197439">
        <w:rPr>
          <w:iCs/>
          <w:lang w:val="en-AU"/>
        </w:rPr>
        <w:lastRenderedPageBreak/>
        <w:t>painting portrayed them as subordinate characters or victims. In the painting that Ekaterina chose to copy, the women are symbols of the three types of femininity valued by a patriarchal society: the innocent virgin, represented by the girl looking down; the whore, represented by the sexually active young woman; and lastly the mother</w:t>
      </w:r>
      <w:r w:rsidR="00AA5872">
        <w:rPr>
          <w:iCs/>
          <w:lang w:val="en-AU"/>
        </w:rPr>
        <w:t xml:space="preserve">, </w:t>
      </w:r>
      <w:r w:rsidRPr="00197439">
        <w:rPr>
          <w:iCs/>
          <w:lang w:val="en-AU"/>
        </w:rPr>
        <w:t xml:space="preserve">represented by the woman with the baby. </w:t>
      </w:r>
    </w:p>
    <w:p w14:paraId="36CE64B1" w14:textId="5C260C42" w:rsidR="003C4A77" w:rsidRPr="00197439" w:rsidRDefault="003C4A77" w:rsidP="007C49A3">
      <w:pPr>
        <w:pStyle w:val="Newparagraph"/>
        <w:rPr>
          <w:iCs/>
          <w:lang w:val="en-AU"/>
        </w:rPr>
      </w:pPr>
      <w:r w:rsidRPr="00197439">
        <w:rPr>
          <w:iCs/>
          <w:lang w:val="en-AU"/>
        </w:rPr>
        <w:t xml:space="preserve">“I was boiling when I heard that … a woman will never be able to rule the empire”, Ekaterina later reflected of Paul </w:t>
      </w:r>
      <w:r>
        <w:rPr>
          <w:iCs/>
          <w:lang w:val="en-AU"/>
        </w:rPr>
        <w:t xml:space="preserve">I’s </w:t>
      </w:r>
      <w:r w:rsidRPr="00197439">
        <w:rPr>
          <w:iCs/>
          <w:lang w:val="en-AU"/>
        </w:rPr>
        <w:t>and Alexander I’s leadership.</w:t>
      </w:r>
      <w:r w:rsidRPr="00197439">
        <w:rPr>
          <w:iCs/>
          <w:vertAlign w:val="superscript"/>
          <w:lang w:val="en-AU"/>
        </w:rPr>
        <w:endnoteReference w:id="73"/>
      </w:r>
      <w:r w:rsidRPr="00197439">
        <w:rPr>
          <w:iCs/>
          <w:lang w:val="en-AU"/>
        </w:rPr>
        <w:t xml:space="preserve"> </w:t>
      </w:r>
      <w:r>
        <w:rPr>
          <w:iCs/>
          <w:lang w:val="en-AU"/>
        </w:rPr>
        <w:t>If this was her opinion, her decision to c</w:t>
      </w:r>
      <w:r w:rsidRPr="00197439">
        <w:rPr>
          <w:iCs/>
          <w:lang w:val="en-AU"/>
        </w:rPr>
        <w:t>ommission a copy of a painting that blatantly celebrated male leadership and obscured female power</w:t>
      </w:r>
      <w:r>
        <w:rPr>
          <w:iCs/>
          <w:lang w:val="en-AU"/>
        </w:rPr>
        <w:t xml:space="preserve"> seems misplaced. We argue that</w:t>
      </w:r>
      <w:r w:rsidRPr="00197439">
        <w:rPr>
          <w:iCs/>
          <w:lang w:val="en-AU"/>
        </w:rPr>
        <w:t xml:space="preserve"> </w:t>
      </w:r>
      <w:r>
        <w:rPr>
          <w:iCs/>
          <w:lang w:val="en-AU"/>
        </w:rPr>
        <w:t>d</w:t>
      </w:r>
      <w:r w:rsidRPr="00197439">
        <w:rPr>
          <w:iCs/>
          <w:lang w:val="en-AU"/>
        </w:rPr>
        <w:t>isplaying the copy in a new context</w:t>
      </w:r>
      <w:r>
        <w:rPr>
          <w:iCs/>
          <w:lang w:val="en-AU"/>
        </w:rPr>
        <w:t xml:space="preserve"> </w:t>
      </w:r>
      <w:r w:rsidRPr="00197439">
        <w:rPr>
          <w:iCs/>
          <w:lang w:val="en-AU"/>
        </w:rPr>
        <w:t>provided Ekaterina with the opportunity to modify the distasteful ideas that stood behind Paul</w:t>
      </w:r>
      <w:r>
        <w:rPr>
          <w:iCs/>
          <w:lang w:val="en-AU"/>
        </w:rPr>
        <w:t xml:space="preserve"> I</w:t>
      </w:r>
      <w:r w:rsidRPr="00197439">
        <w:rPr>
          <w:iCs/>
          <w:lang w:val="en-AU"/>
        </w:rPr>
        <w:t xml:space="preserve">’s design for the hall. In the context of her house, which was predominantly decorated by images of powerful independent women and peaceful landscapes, the message of dominant masculinity at the centre of the painting </w:t>
      </w:r>
      <w:r>
        <w:rPr>
          <w:iCs/>
          <w:lang w:val="en-AU"/>
        </w:rPr>
        <w:t>was</w:t>
      </w:r>
      <w:r w:rsidRPr="00197439">
        <w:rPr>
          <w:iCs/>
          <w:lang w:val="en-AU"/>
        </w:rPr>
        <w:t xml:space="preserve"> replaced by a focus on the plea of the three women at its centre.</w:t>
      </w:r>
      <w:r w:rsidRPr="00197439">
        <w:rPr>
          <w:iCs/>
          <w:vertAlign w:val="superscript"/>
          <w:lang w:val="en-AU"/>
        </w:rPr>
        <w:endnoteReference w:id="74"/>
      </w:r>
      <w:r w:rsidRPr="00197439">
        <w:rPr>
          <w:iCs/>
          <w:lang w:val="en-AU"/>
        </w:rPr>
        <w:t xml:space="preserve"> As with her earlier gift to Edinburgh University, Ekaterina thus effectively reversed the painting’s original intended meaning from the power of men in war, to the negative consequences of tyrannical and arbitrary male domination. The historical subject of </w:t>
      </w:r>
      <w:r w:rsidRPr="00197439">
        <w:rPr>
          <w:i/>
          <w:lang w:val="en-AU"/>
        </w:rPr>
        <w:t>The Conquest of Kazan by Ivan the Terrible</w:t>
      </w:r>
      <w:r w:rsidRPr="00197439">
        <w:rPr>
          <w:iCs/>
          <w:lang w:val="en-AU"/>
        </w:rPr>
        <w:t xml:space="preserve"> too must have appealed to Ekaterina. Throughout her life, the princess constantly sought to promote a pre-Petrine history of Russia</w:t>
      </w:r>
      <w:r>
        <w:rPr>
          <w:iCs/>
          <w:lang w:val="en-AU"/>
        </w:rPr>
        <w:t>. She did this in an effort to</w:t>
      </w:r>
      <w:r w:rsidRPr="00197439">
        <w:rPr>
          <w:iCs/>
          <w:lang w:val="en-AU"/>
        </w:rPr>
        <w:t xml:space="preserve"> correct</w:t>
      </w:r>
      <w:r>
        <w:rPr>
          <w:iCs/>
          <w:lang w:val="en-AU"/>
        </w:rPr>
        <w:t xml:space="preserve"> what she perceived as a </w:t>
      </w:r>
      <w:r w:rsidRPr="00197439">
        <w:rPr>
          <w:iCs/>
          <w:lang w:val="en-AU"/>
        </w:rPr>
        <w:t>misconception, created by the likes of Voltaire, that Peter the Great had lifted Russia out of its medieval social and political systems and into more modern, scientific and westernised ones based on the Enlightenment.</w:t>
      </w:r>
      <w:r w:rsidRPr="00197439">
        <w:rPr>
          <w:iCs/>
          <w:vertAlign w:val="superscript"/>
          <w:lang w:val="en-AU"/>
        </w:rPr>
        <w:endnoteReference w:id="75"/>
      </w:r>
      <w:r w:rsidRPr="00197439">
        <w:rPr>
          <w:iCs/>
          <w:lang w:val="en-AU"/>
        </w:rPr>
        <w:t xml:space="preserve"> In her </w:t>
      </w:r>
      <w:r w:rsidRPr="00197439">
        <w:rPr>
          <w:i/>
          <w:lang w:val="en-AU"/>
        </w:rPr>
        <w:t>Memoirs</w:t>
      </w:r>
      <w:r w:rsidRPr="00197439">
        <w:rPr>
          <w:iCs/>
          <w:lang w:val="en-AU"/>
        </w:rPr>
        <w:t xml:space="preserve"> the princess referred to the conquest of Kazan as a key pre-Petrine event in Russia’s history; by securing the mouth of the Volga river, Russia emerged out of diplomatic obscurity, because it no longer needed to pay tribute to other countries.</w:t>
      </w:r>
      <w:r w:rsidRPr="00197439">
        <w:rPr>
          <w:iCs/>
          <w:vertAlign w:val="superscript"/>
          <w:lang w:val="en-AU"/>
        </w:rPr>
        <w:endnoteReference w:id="76"/>
      </w:r>
      <w:r w:rsidRPr="00197439">
        <w:rPr>
          <w:iCs/>
          <w:lang w:val="en-AU"/>
        </w:rPr>
        <w:t xml:space="preserve"> Catherine the Great was the only leader to match Ivan the </w:t>
      </w:r>
      <w:proofErr w:type="spellStart"/>
      <w:r w:rsidRPr="00197439">
        <w:rPr>
          <w:iCs/>
          <w:lang w:val="en-AU"/>
        </w:rPr>
        <w:t>Terrible’s</w:t>
      </w:r>
      <w:proofErr w:type="spellEnd"/>
      <w:r w:rsidRPr="00197439">
        <w:rPr>
          <w:iCs/>
          <w:lang w:val="en-AU"/>
        </w:rPr>
        <w:t xml:space="preserve"> </w:t>
      </w:r>
      <w:r>
        <w:rPr>
          <w:iCs/>
          <w:lang w:val="en-AU"/>
        </w:rPr>
        <w:t>rapid</w:t>
      </w:r>
      <w:r w:rsidRPr="00197439">
        <w:rPr>
          <w:iCs/>
          <w:lang w:val="en-AU"/>
        </w:rPr>
        <w:t xml:space="preserve"> and immense </w:t>
      </w:r>
      <w:r w:rsidRPr="00197439">
        <w:rPr>
          <w:iCs/>
          <w:lang w:val="en-AU"/>
        </w:rPr>
        <w:lastRenderedPageBreak/>
        <w:t>territorial expansion in the sixteenth century.</w:t>
      </w:r>
      <w:r w:rsidRPr="00197439">
        <w:rPr>
          <w:iCs/>
          <w:vertAlign w:val="superscript"/>
          <w:lang w:val="en-AU"/>
        </w:rPr>
        <w:endnoteReference w:id="77"/>
      </w:r>
      <w:r w:rsidRPr="00197439">
        <w:rPr>
          <w:iCs/>
          <w:lang w:val="en-AU"/>
        </w:rPr>
        <w:t xml:space="preserve"> The painting thus showed a significant event predating Peter the Great to which she could link Catherine the Great’s imperial gains as a “protector” of the people, rather than a despot. </w:t>
      </w:r>
    </w:p>
    <w:p w14:paraId="26F9ACB9" w14:textId="29746FB9" w:rsidR="003C4A77" w:rsidRPr="00197439" w:rsidRDefault="003C4A77" w:rsidP="007C49A3">
      <w:pPr>
        <w:pStyle w:val="Newparagraph"/>
        <w:rPr>
          <w:iCs/>
          <w:lang w:val="en-AU"/>
        </w:rPr>
      </w:pPr>
      <w:r w:rsidRPr="00197439">
        <w:rPr>
          <w:iCs/>
          <w:lang w:val="en-AU"/>
        </w:rPr>
        <w:t xml:space="preserve">As was the case with the </w:t>
      </w:r>
      <w:r w:rsidRPr="00197439">
        <w:rPr>
          <w:i/>
          <w:lang w:val="en-AU"/>
        </w:rPr>
        <w:t>Turkish Woman Embroidering</w:t>
      </w:r>
      <w:r w:rsidRPr="00197439">
        <w:rPr>
          <w:iCs/>
          <w:lang w:val="en-AU"/>
        </w:rPr>
        <w:t>, it is probable that on a personal level Ekaterina used this painting to draw parallels between the three women’s suffering and her own under forced retirement. Soon after the original was completed for Paul I, she wrote in her diary: “Once a tyrant begins to strike, he continues until his victim is totally destroyed… The conviction of my own innocence would and lack of any bitterness or indignation at his treatment of me will, I trust, serve me in a place of courage”.</w:t>
      </w:r>
      <w:r w:rsidRPr="00197439">
        <w:rPr>
          <w:iCs/>
          <w:vertAlign w:val="superscript"/>
          <w:lang w:val="en-AU"/>
        </w:rPr>
        <w:endnoteReference w:id="78"/>
      </w:r>
      <w:r w:rsidRPr="00197439">
        <w:rPr>
          <w:iCs/>
          <w:lang w:val="en-AU"/>
        </w:rPr>
        <w:t xml:space="preserve"> Here, Ekaterina’s claim to virtue, like that of the three women in the painting</w:t>
      </w:r>
      <w:r>
        <w:rPr>
          <w:iCs/>
          <w:lang w:val="en-AU"/>
        </w:rPr>
        <w:t xml:space="preserve"> was</w:t>
      </w:r>
      <w:r w:rsidRPr="00197439">
        <w:rPr>
          <w:iCs/>
          <w:lang w:val="en-AU"/>
        </w:rPr>
        <w:t xml:space="preserve"> a claim to power in the context of autocracy. </w:t>
      </w:r>
    </w:p>
    <w:p w14:paraId="5364078D" w14:textId="64F269FC" w:rsidR="003C4A77" w:rsidRPr="00197439" w:rsidRDefault="003C4A77" w:rsidP="007C49A3">
      <w:pPr>
        <w:pStyle w:val="Newparagraph"/>
        <w:rPr>
          <w:iCs/>
          <w:lang w:val="en-AU"/>
        </w:rPr>
      </w:pPr>
      <w:r w:rsidRPr="00197439">
        <w:rPr>
          <w:iCs/>
          <w:lang w:val="en-AU"/>
        </w:rPr>
        <w:t xml:space="preserve">During her forced retirement, Ekaterina not only sought to strengthen her relationship with Martha, but also with her family. One of the many gifts she sent to Ireland was an imposing steel and brass fireplace (Figure </w:t>
      </w:r>
      <w:r>
        <w:rPr>
          <w:iCs/>
          <w:lang w:val="en-AU"/>
        </w:rPr>
        <w:t>7</w:t>
      </w:r>
      <w:r w:rsidRPr="00197439">
        <w:rPr>
          <w:iCs/>
          <w:lang w:val="en-AU"/>
        </w:rPr>
        <w:t xml:space="preserve">). Martha’s parents and sisters must have found themselves puzzled when they received this fireplace in 1806 without instruction, for anyone who attempted to light it would find themselves burnt by its red-hot steel. Martha revealed the gift’s purpose in a later letter. “Have you found out that the Curiosity from Tula is a Machine for perfuming the rooms?”, she explained “Charcoal is placed in it &amp; perfumes </w:t>
      </w:r>
      <w:proofErr w:type="spellStart"/>
      <w:r w:rsidRPr="00197439">
        <w:rPr>
          <w:iCs/>
          <w:lang w:val="en-AU"/>
        </w:rPr>
        <w:t>burn’d</w:t>
      </w:r>
      <w:proofErr w:type="spellEnd"/>
      <w:r w:rsidRPr="00197439">
        <w:rPr>
          <w:iCs/>
          <w:lang w:val="en-AU"/>
        </w:rPr>
        <w:t xml:space="preserve"> which </w:t>
      </w:r>
      <w:r w:rsidRPr="00197439">
        <w:rPr>
          <w:i/>
          <w:lang w:val="en-AU"/>
        </w:rPr>
        <w:t>fume</w:t>
      </w:r>
      <w:r w:rsidRPr="00197439">
        <w:rPr>
          <w:iCs/>
          <w:lang w:val="en-AU"/>
        </w:rPr>
        <w:t xml:space="preserve"> through Suites of Apartments as the little machine is </w:t>
      </w:r>
      <w:proofErr w:type="spellStart"/>
      <w:r w:rsidRPr="00197439">
        <w:rPr>
          <w:iCs/>
          <w:lang w:val="en-AU"/>
        </w:rPr>
        <w:t>whisk’d</w:t>
      </w:r>
      <w:proofErr w:type="spellEnd"/>
      <w:r w:rsidRPr="00197439">
        <w:rPr>
          <w:iCs/>
          <w:lang w:val="en-AU"/>
        </w:rPr>
        <w:t xml:space="preserve"> about… Its office I now suppose will be to lie quietly on the steel chimney </w:t>
      </w:r>
      <w:proofErr w:type="spellStart"/>
      <w:r w:rsidRPr="00197439">
        <w:rPr>
          <w:iCs/>
          <w:lang w:val="en-AU"/>
        </w:rPr>
        <w:t>peice</w:t>
      </w:r>
      <w:proofErr w:type="spellEnd"/>
      <w:r w:rsidRPr="00197439">
        <w:rPr>
          <w:iCs/>
          <w:lang w:val="en-AU"/>
        </w:rPr>
        <w:t>”.</w:t>
      </w:r>
      <w:r w:rsidRPr="00197439">
        <w:rPr>
          <w:iCs/>
          <w:vertAlign w:val="superscript"/>
          <w:lang w:val="en-AU"/>
        </w:rPr>
        <w:endnoteReference w:id="79"/>
      </w:r>
      <w:r w:rsidRPr="00197439">
        <w:rPr>
          <w:iCs/>
          <w:lang w:val="en-AU"/>
        </w:rPr>
        <w:t xml:space="preserve"> Sent to the </w:t>
      </w:r>
      <w:proofErr w:type="spellStart"/>
      <w:r w:rsidRPr="00197439">
        <w:rPr>
          <w:iCs/>
          <w:lang w:val="en-AU"/>
        </w:rPr>
        <w:t>Wilmots</w:t>
      </w:r>
      <w:proofErr w:type="spellEnd"/>
      <w:r w:rsidRPr="00197439">
        <w:rPr>
          <w:iCs/>
          <w:lang w:val="en-AU"/>
        </w:rPr>
        <w:t xml:space="preserve"> one year after Russia and Britain had joined the Third Coalition against Revolutionary France, this gift was again designed to send a political message. It was manufactured in Russia’s Imperial Armoury Factory at Tula, which had produced both practical weapons and weapons as diplomatic gifts since 1712. By having a fireplace, which sits at the heart of the home</w:t>
      </w:r>
      <w:r>
        <w:rPr>
          <w:iCs/>
          <w:lang w:val="en-AU"/>
        </w:rPr>
        <w:t xml:space="preserve"> produced</w:t>
      </w:r>
      <w:r w:rsidRPr="00197439">
        <w:rPr>
          <w:iCs/>
          <w:lang w:val="en-AU"/>
        </w:rPr>
        <w:t xml:space="preserve">, rather </w:t>
      </w:r>
      <w:r>
        <w:rPr>
          <w:iCs/>
          <w:lang w:val="en-AU"/>
        </w:rPr>
        <w:t xml:space="preserve">than </w:t>
      </w:r>
      <w:r w:rsidRPr="00197439">
        <w:rPr>
          <w:iCs/>
          <w:lang w:val="en-AU"/>
        </w:rPr>
        <w:t xml:space="preserve">guns and weapons, which signify the home’s destruction, </w:t>
      </w:r>
      <w:r w:rsidRPr="00197439">
        <w:rPr>
          <w:iCs/>
          <w:lang w:val="en-AU"/>
        </w:rPr>
        <w:lastRenderedPageBreak/>
        <w:t>Ekaterina sought to demonstrate the larger reconciliation of Britain and Russia, whose relationship</w:t>
      </w:r>
      <w:r>
        <w:rPr>
          <w:iCs/>
          <w:lang w:val="en-AU"/>
        </w:rPr>
        <w:t xml:space="preserve"> (like her relationship with Catherine II)</w:t>
      </w:r>
      <w:r w:rsidRPr="00197439">
        <w:rPr>
          <w:iCs/>
          <w:lang w:val="en-AU"/>
        </w:rPr>
        <w:t xml:space="preserve"> had been tumultuous over the preceding decade. Made using the same techniques and materials that were used to produce weapons, the fireplace thus embodied Russia’s defence of the home hearth that lay at the very heart of the British Empire.</w:t>
      </w:r>
      <w:r w:rsidRPr="00197439">
        <w:rPr>
          <w:iCs/>
          <w:vertAlign w:val="superscript"/>
          <w:lang w:val="en-AU"/>
        </w:rPr>
        <w:endnoteReference w:id="80"/>
      </w:r>
      <w:r w:rsidRPr="00197439">
        <w:rPr>
          <w:iCs/>
          <w:lang w:val="en-AU"/>
        </w:rPr>
        <w:t xml:space="preserve"> </w:t>
      </w:r>
    </w:p>
    <w:p w14:paraId="3F829DF7" w14:textId="77777777" w:rsidR="003C4A77" w:rsidRPr="00197439" w:rsidRDefault="003C4A77" w:rsidP="007C49A3">
      <w:pPr>
        <w:pStyle w:val="Newparagraph"/>
        <w:rPr>
          <w:iCs/>
          <w:lang w:val="en-AU"/>
        </w:rPr>
      </w:pPr>
      <w:r w:rsidRPr="00197439">
        <w:rPr>
          <w:iCs/>
          <w:lang w:val="en-AU"/>
        </w:rPr>
        <w:t>Unfortunately, the peace between Britain and Russia was short-lived. Relations between the two countries soured again the following year, when Napoleon defeated the Russians at the Battle of Friedland and Alexander I signed the Treaty of Tilsit. The terms of the treaty obliged Russia to cease her maritime trade with Britain, leading to the Anglo-Russian War (1807–12). Under increasing danger, Katherine fled Russia in 1807, with Martha following one year later. The princess was devastated by the loss of her Anglo-Irish guests. “The theatre is closed”, she lamented in a letter to Martha in October 1809, “I have not had a single performance; the pianoforte continues silent; the femmes de chambre have ceased to sing. Everything paints your absence and my sorrow”.</w:t>
      </w:r>
      <w:r w:rsidRPr="00197439">
        <w:rPr>
          <w:vertAlign w:val="superscript"/>
          <w:lang w:val="en-AU"/>
        </w:rPr>
        <w:t xml:space="preserve"> </w:t>
      </w:r>
      <w:r w:rsidRPr="00197439">
        <w:rPr>
          <w:vertAlign w:val="superscript"/>
          <w:lang w:val="en-AU"/>
        </w:rPr>
        <w:endnoteReference w:id="81"/>
      </w:r>
      <w:r w:rsidRPr="00197439">
        <w:rPr>
          <w:lang w:val="en-AU"/>
        </w:rPr>
        <w:t xml:space="preserve"> </w:t>
      </w:r>
      <w:r w:rsidRPr="00197439">
        <w:rPr>
          <w:iCs/>
          <w:lang w:val="en-AU"/>
        </w:rPr>
        <w:t xml:space="preserve">She died on 15 January 1810, just two years after Martha’s forced departure. </w:t>
      </w:r>
    </w:p>
    <w:p w14:paraId="10F2DC3C" w14:textId="736F7C5F" w:rsidR="003C4A77" w:rsidRPr="00197439" w:rsidRDefault="003C4A77" w:rsidP="007C49A3">
      <w:pPr>
        <w:pStyle w:val="Newparagraph"/>
        <w:rPr>
          <w:iCs/>
          <w:lang w:val="en-AU"/>
        </w:rPr>
      </w:pPr>
      <w:r w:rsidRPr="00197439">
        <w:rPr>
          <w:iCs/>
          <w:lang w:val="en-AU"/>
        </w:rPr>
        <w:t xml:space="preserve">Within Russia, Ekaterina bequeathed </w:t>
      </w:r>
      <w:r>
        <w:rPr>
          <w:iCs/>
          <w:lang w:val="en-AU"/>
        </w:rPr>
        <w:t>objects</w:t>
      </w:r>
      <w:r w:rsidRPr="00197439">
        <w:rPr>
          <w:iCs/>
          <w:lang w:val="en-AU"/>
        </w:rPr>
        <w:t xml:space="preserve"> to members of the </w:t>
      </w:r>
      <w:r>
        <w:rPr>
          <w:iCs/>
          <w:lang w:val="en-AU"/>
        </w:rPr>
        <w:t>i</w:t>
      </w:r>
      <w:r w:rsidRPr="00197439">
        <w:rPr>
          <w:iCs/>
          <w:lang w:val="en-AU"/>
        </w:rPr>
        <w:t xml:space="preserve">mperial </w:t>
      </w:r>
      <w:r>
        <w:rPr>
          <w:iCs/>
          <w:lang w:val="en-AU"/>
        </w:rPr>
        <w:t>f</w:t>
      </w:r>
      <w:r w:rsidRPr="00197439">
        <w:rPr>
          <w:iCs/>
          <w:lang w:val="en-AU"/>
        </w:rPr>
        <w:t>amily</w:t>
      </w:r>
      <w:r>
        <w:rPr>
          <w:iCs/>
          <w:lang w:val="en-AU"/>
        </w:rPr>
        <w:t xml:space="preserve"> and state institutions</w:t>
      </w:r>
      <w:r w:rsidRPr="00197439">
        <w:rPr>
          <w:iCs/>
          <w:lang w:val="en-AU"/>
        </w:rPr>
        <w:t xml:space="preserve">. To Alexander I, </w:t>
      </w:r>
      <w:r w:rsidRPr="0054726D">
        <w:rPr>
          <w:iCs/>
          <w:lang w:val="en-AU"/>
        </w:rPr>
        <w:t>the princess g</w:t>
      </w:r>
      <w:r>
        <w:rPr>
          <w:iCs/>
          <w:lang w:val="en-AU"/>
        </w:rPr>
        <w:t>ave</w:t>
      </w:r>
      <w:r w:rsidRPr="0054726D">
        <w:rPr>
          <w:iCs/>
          <w:lang w:val="en-AU"/>
        </w:rPr>
        <w:t xml:space="preserve"> </w:t>
      </w:r>
      <w:r>
        <w:rPr>
          <w:iCs/>
          <w:lang w:val="en-AU"/>
        </w:rPr>
        <w:t>the two</w:t>
      </w:r>
      <w:r w:rsidRPr="0054726D">
        <w:rPr>
          <w:iCs/>
          <w:lang w:val="en-AU"/>
        </w:rPr>
        <w:t xml:space="preserve"> emerald-coloured tables</w:t>
      </w:r>
      <w:r>
        <w:rPr>
          <w:iCs/>
          <w:lang w:val="en-AU"/>
        </w:rPr>
        <w:t xml:space="preserve"> (see </w:t>
      </w:r>
      <w:r w:rsidR="00A5432C">
        <w:rPr>
          <w:iCs/>
          <w:lang w:val="en-AU"/>
        </w:rPr>
        <w:t>note 5</w:t>
      </w:r>
      <w:r w:rsidR="00434528">
        <w:rPr>
          <w:iCs/>
          <w:lang w:val="en-AU"/>
        </w:rPr>
        <w:t>2</w:t>
      </w:r>
      <w:r>
        <w:rPr>
          <w:iCs/>
          <w:lang w:val="en-AU"/>
        </w:rPr>
        <w:t>)</w:t>
      </w:r>
      <w:r w:rsidRPr="00197439">
        <w:rPr>
          <w:iCs/>
          <w:lang w:val="en-AU"/>
        </w:rPr>
        <w:t xml:space="preserve">; to Empress Elizabeth </w:t>
      </w:r>
      <w:proofErr w:type="spellStart"/>
      <w:r w:rsidRPr="00197439">
        <w:rPr>
          <w:iCs/>
          <w:lang w:val="en-AU"/>
        </w:rPr>
        <w:t>Alexeievna</w:t>
      </w:r>
      <w:proofErr w:type="spellEnd"/>
      <w:r w:rsidRPr="00197439">
        <w:rPr>
          <w:iCs/>
          <w:lang w:val="en-AU"/>
        </w:rPr>
        <w:t xml:space="preserve">, a cameo </w:t>
      </w:r>
      <w:r>
        <w:rPr>
          <w:iCs/>
          <w:lang w:val="en-AU"/>
        </w:rPr>
        <w:t>of</w:t>
      </w:r>
      <w:r w:rsidRPr="00197439">
        <w:rPr>
          <w:iCs/>
          <w:lang w:val="en-AU"/>
        </w:rPr>
        <w:t xml:space="preserve"> Catherine</w:t>
      </w:r>
      <w:r>
        <w:rPr>
          <w:iCs/>
          <w:lang w:val="en-AU"/>
        </w:rPr>
        <w:t xml:space="preserve"> II</w:t>
      </w:r>
      <w:r w:rsidRPr="00197439">
        <w:rPr>
          <w:iCs/>
          <w:lang w:val="en-AU"/>
        </w:rPr>
        <w:t xml:space="preserve">; and to Empress Maria </w:t>
      </w:r>
      <w:proofErr w:type="spellStart"/>
      <w:r w:rsidRPr="00197439">
        <w:rPr>
          <w:iCs/>
          <w:lang w:val="en-AU"/>
        </w:rPr>
        <w:t>Fedorovna</w:t>
      </w:r>
      <w:proofErr w:type="spellEnd"/>
      <w:r w:rsidRPr="00197439">
        <w:rPr>
          <w:iCs/>
          <w:lang w:val="en-AU"/>
        </w:rPr>
        <w:t>, a portrait of Peter (along with a reference to Catherine</w:t>
      </w:r>
      <w:r>
        <w:rPr>
          <w:iCs/>
          <w:lang w:val="en-AU"/>
        </w:rPr>
        <w:t xml:space="preserve"> II</w:t>
      </w:r>
      <w:r w:rsidRPr="00197439">
        <w:rPr>
          <w:iCs/>
          <w:lang w:val="en-AU"/>
        </w:rPr>
        <w:t>’s continuation of his reforms).</w:t>
      </w:r>
      <w:r w:rsidRPr="00197439">
        <w:rPr>
          <w:iCs/>
          <w:vertAlign w:val="superscript"/>
          <w:lang w:val="en-AU"/>
        </w:rPr>
        <w:endnoteReference w:id="82"/>
      </w:r>
      <w:r w:rsidRPr="00197439">
        <w:rPr>
          <w:iCs/>
          <w:lang w:val="en-AU"/>
        </w:rPr>
        <w:t xml:space="preserve"> To the Moscow Senate Assembly Hall, Ekaterina left a marble bust of Catherine </w:t>
      </w:r>
      <w:r>
        <w:rPr>
          <w:iCs/>
          <w:lang w:val="en-AU"/>
        </w:rPr>
        <w:t>II</w:t>
      </w:r>
      <w:r w:rsidRPr="00197439">
        <w:rPr>
          <w:iCs/>
          <w:lang w:val="en-AU"/>
        </w:rPr>
        <w:t xml:space="preserve"> atop a Roman column she had collected during her Grand Tour.</w:t>
      </w:r>
      <w:r w:rsidRPr="00197439">
        <w:rPr>
          <w:iCs/>
          <w:vertAlign w:val="superscript"/>
          <w:lang w:val="en-AU"/>
        </w:rPr>
        <w:endnoteReference w:id="83"/>
      </w:r>
      <w:r w:rsidRPr="00197439">
        <w:rPr>
          <w:iCs/>
          <w:lang w:val="en-AU"/>
        </w:rPr>
        <w:t xml:space="preserve"> All of these gifts were intended </w:t>
      </w:r>
      <w:r>
        <w:rPr>
          <w:iCs/>
          <w:lang w:val="en-AU"/>
        </w:rPr>
        <w:t xml:space="preserve">to </w:t>
      </w:r>
      <w:r w:rsidRPr="00197439">
        <w:rPr>
          <w:iCs/>
          <w:lang w:val="en-AU"/>
        </w:rPr>
        <w:t>ensure the legacy of Catherine the Great, to which the princess’s own legacy as a political and cultural actor was tied.</w:t>
      </w:r>
      <w:r w:rsidRPr="00197439">
        <w:rPr>
          <w:iCs/>
          <w:vertAlign w:val="superscript"/>
          <w:lang w:val="en-AU"/>
        </w:rPr>
        <w:endnoteReference w:id="84"/>
      </w:r>
      <w:r w:rsidRPr="00197439">
        <w:rPr>
          <w:iCs/>
          <w:lang w:val="en-AU"/>
        </w:rPr>
        <w:t xml:space="preserve"> However, the princess’s largest gift </w:t>
      </w:r>
      <w:r>
        <w:rPr>
          <w:iCs/>
          <w:lang w:val="en-AU"/>
        </w:rPr>
        <w:t xml:space="preserve">was a donation </w:t>
      </w:r>
      <w:r w:rsidRPr="00197439">
        <w:rPr>
          <w:iCs/>
          <w:lang w:val="en-AU"/>
        </w:rPr>
        <w:t xml:space="preserve">to the University of Moscow </w:t>
      </w:r>
      <w:r>
        <w:rPr>
          <w:iCs/>
          <w:lang w:val="en-AU"/>
        </w:rPr>
        <w:t>in the form of</w:t>
      </w:r>
      <w:r w:rsidRPr="00197439">
        <w:rPr>
          <w:iCs/>
          <w:lang w:val="en-AU"/>
        </w:rPr>
        <w:t xml:space="preserve"> a Cabinet of Natural History. Comprised of 4806 stuffed and petrified animals, 765 dry fruits and vegetables, 8239 stones and minerals and </w:t>
      </w:r>
      <w:r w:rsidRPr="00197439">
        <w:rPr>
          <w:iCs/>
          <w:lang w:val="en-AU"/>
        </w:rPr>
        <w:lastRenderedPageBreak/>
        <w:t>1620 copies of antique items the gift made the University “the richest collection of minerals in the scientific world at the time”.</w:t>
      </w:r>
      <w:r w:rsidRPr="00197439">
        <w:rPr>
          <w:iCs/>
          <w:vertAlign w:val="superscript"/>
          <w:lang w:val="en-AU"/>
        </w:rPr>
        <w:endnoteReference w:id="85"/>
      </w:r>
      <w:r w:rsidRPr="00197439">
        <w:rPr>
          <w:iCs/>
          <w:lang w:val="en-AU"/>
        </w:rPr>
        <w:t xml:space="preserve"> In return for her </w:t>
      </w:r>
      <w:r>
        <w:rPr>
          <w:iCs/>
          <w:lang w:val="en-AU"/>
        </w:rPr>
        <w:t>donation</w:t>
      </w:r>
      <w:r w:rsidRPr="00197439">
        <w:rPr>
          <w:iCs/>
          <w:lang w:val="en-AU"/>
        </w:rPr>
        <w:t xml:space="preserve">, </w:t>
      </w:r>
      <w:r>
        <w:rPr>
          <w:iCs/>
          <w:lang w:val="en-AU"/>
        </w:rPr>
        <w:t xml:space="preserve">University </w:t>
      </w:r>
      <w:r w:rsidRPr="00197439">
        <w:rPr>
          <w:iCs/>
          <w:lang w:val="en-AU"/>
        </w:rPr>
        <w:t>halls</w:t>
      </w:r>
      <w:r>
        <w:rPr>
          <w:iCs/>
          <w:lang w:val="en-AU"/>
        </w:rPr>
        <w:t xml:space="preserve"> were</w:t>
      </w:r>
      <w:r w:rsidRPr="00197439">
        <w:rPr>
          <w:iCs/>
          <w:lang w:val="en-AU"/>
        </w:rPr>
        <w:t xml:space="preserve"> named after the princess and decorated with her portraits.</w:t>
      </w:r>
      <w:r w:rsidRPr="00197439">
        <w:rPr>
          <w:iCs/>
          <w:vertAlign w:val="superscript"/>
          <w:lang w:val="en-AU"/>
        </w:rPr>
        <w:endnoteReference w:id="86"/>
      </w:r>
      <w:r w:rsidRPr="00197439">
        <w:rPr>
          <w:iCs/>
          <w:lang w:val="en-AU"/>
        </w:rPr>
        <w:t xml:space="preserve"> These stood next to halls dedicated to prominent male donors</w:t>
      </w:r>
      <w:r>
        <w:rPr>
          <w:iCs/>
          <w:lang w:val="en-AU"/>
        </w:rPr>
        <w:t xml:space="preserve">, so ensuring </w:t>
      </w:r>
      <w:r w:rsidRPr="00197439">
        <w:rPr>
          <w:iCs/>
          <w:lang w:val="en-AU"/>
        </w:rPr>
        <w:t xml:space="preserve">Ekaterina would be immortalised as a key Enlightenment </w:t>
      </w:r>
      <w:r>
        <w:rPr>
          <w:iCs/>
          <w:lang w:val="en-AU"/>
        </w:rPr>
        <w:t>figure</w:t>
      </w:r>
      <w:r w:rsidRPr="00197439">
        <w:rPr>
          <w:iCs/>
          <w:lang w:val="en-AU"/>
        </w:rPr>
        <w:t>, worthy amongst her male peers.</w:t>
      </w:r>
      <w:r w:rsidRPr="00197439">
        <w:rPr>
          <w:iCs/>
          <w:vertAlign w:val="superscript"/>
          <w:lang w:val="en-AU"/>
        </w:rPr>
        <w:endnoteReference w:id="87"/>
      </w:r>
    </w:p>
    <w:p w14:paraId="4FF7928F" w14:textId="7BB758CC" w:rsidR="003C4A77" w:rsidRDefault="003C4A77" w:rsidP="007C49A3">
      <w:pPr>
        <w:pStyle w:val="Newparagraph"/>
        <w:rPr>
          <w:lang w:val="en-AU"/>
        </w:rPr>
      </w:pPr>
      <w:r w:rsidRPr="00197439">
        <w:rPr>
          <w:iCs/>
          <w:lang w:val="en-AU"/>
        </w:rPr>
        <w:t>Ekaterina’s project to create an offshore legacy through her gifts was equally successful. After their trip, Martha’s and Katherine’s ties to Ekaterina became an integral part of their status as the self-proclaimed “adopted daughters” of Russia.</w:t>
      </w:r>
      <w:r w:rsidRPr="00197439">
        <w:rPr>
          <w:vertAlign w:val="superscript"/>
          <w:lang w:val="en-AU"/>
        </w:rPr>
        <w:endnoteReference w:id="88"/>
      </w:r>
      <w:r w:rsidRPr="00197439">
        <w:rPr>
          <w:iCs/>
          <w:lang w:val="en-AU"/>
        </w:rPr>
        <w:t xml:space="preserve"> </w:t>
      </w:r>
      <w:r w:rsidRPr="00197439">
        <w:rPr>
          <w:lang w:val="en-AU"/>
        </w:rPr>
        <w:t>In Ireland, the sisters embarked on a series of excursions throughout the countryside entertaining their hosts with excerpts from their travel journals, followed by tasters of Russian song and dance.</w:t>
      </w:r>
      <w:r w:rsidRPr="00197439">
        <w:rPr>
          <w:vertAlign w:val="superscript"/>
          <w:lang w:val="en-AU"/>
        </w:rPr>
        <w:endnoteReference w:id="89"/>
      </w:r>
      <w:r w:rsidRPr="00197439">
        <w:rPr>
          <w:lang w:val="en-AU"/>
        </w:rPr>
        <w:t xml:space="preserve"> The sisters’ journals and letters </w:t>
      </w:r>
      <w:r>
        <w:rPr>
          <w:lang w:val="en-AU"/>
        </w:rPr>
        <w:t>did</w:t>
      </w:r>
      <w:r w:rsidRPr="00197439">
        <w:rPr>
          <w:lang w:val="en-AU"/>
        </w:rPr>
        <w:t xml:space="preserve"> the rounds, with Mrs Elizabeth Morgan</w:t>
      </w:r>
      <w:r>
        <w:rPr>
          <w:lang w:val="en-AU"/>
        </w:rPr>
        <w:t xml:space="preserve"> reporting</w:t>
      </w:r>
      <w:r w:rsidRPr="00197439">
        <w:rPr>
          <w:lang w:val="en-AU"/>
        </w:rPr>
        <w:t xml:space="preserve"> that her friends were “employed at </w:t>
      </w:r>
      <w:proofErr w:type="spellStart"/>
      <w:r w:rsidRPr="00197439">
        <w:rPr>
          <w:lang w:val="en-AU"/>
        </w:rPr>
        <w:t>Barbavilla</w:t>
      </w:r>
      <w:proofErr w:type="spellEnd"/>
      <w:r w:rsidRPr="00197439">
        <w:rPr>
          <w:lang w:val="en-AU"/>
        </w:rPr>
        <w:t>, in reading Miss Wilmot’s Letters from the South of Europe, with great delight”.</w:t>
      </w:r>
      <w:r w:rsidRPr="00197439">
        <w:rPr>
          <w:vertAlign w:val="superscript"/>
          <w:lang w:val="en-AU"/>
        </w:rPr>
        <w:endnoteReference w:id="90"/>
      </w:r>
      <w:r w:rsidRPr="00197439">
        <w:rPr>
          <w:lang w:val="en-AU"/>
        </w:rPr>
        <w:t xml:space="preserve"> From 1819-29, Martha lived in Vienna as the wife of the Reverend William Bradford, chaplain to the British Embassy, where she became known for her brilliant necklace showcasing “the most magnificent cross you ever beheld”.</w:t>
      </w:r>
      <w:r w:rsidRPr="00197439">
        <w:rPr>
          <w:vertAlign w:val="superscript"/>
          <w:lang w:val="en-AU"/>
        </w:rPr>
        <w:endnoteReference w:id="91"/>
      </w:r>
      <w:r w:rsidRPr="00197439">
        <w:rPr>
          <w:lang w:val="en-AU"/>
        </w:rPr>
        <w:t xml:space="preserve"> The Austrian court jeweller fashioned this cross from </w:t>
      </w:r>
      <w:r>
        <w:rPr>
          <w:lang w:val="en-AU"/>
        </w:rPr>
        <w:t>several pieces of jewellery</w:t>
      </w:r>
      <w:r w:rsidRPr="00197439">
        <w:rPr>
          <w:lang w:val="en-AU"/>
        </w:rPr>
        <w:t xml:space="preserve"> Ekaterina had </w:t>
      </w:r>
      <w:r>
        <w:rPr>
          <w:lang w:val="en-AU"/>
        </w:rPr>
        <w:t xml:space="preserve">previously </w:t>
      </w:r>
      <w:r w:rsidRPr="00197439">
        <w:rPr>
          <w:lang w:val="en-AU"/>
        </w:rPr>
        <w:t>given Martha.</w:t>
      </w:r>
      <w:r w:rsidRPr="00197439">
        <w:rPr>
          <w:vertAlign w:val="superscript"/>
          <w:lang w:val="en-AU"/>
        </w:rPr>
        <w:endnoteReference w:id="92"/>
      </w:r>
      <w:r w:rsidRPr="00197439">
        <w:rPr>
          <w:lang w:val="en-AU"/>
        </w:rPr>
        <w:t xml:space="preserve"> She wore </w:t>
      </w:r>
      <w:r>
        <w:rPr>
          <w:lang w:val="en-AU"/>
        </w:rPr>
        <w:t>it</w:t>
      </w:r>
      <w:r w:rsidRPr="00197439">
        <w:rPr>
          <w:lang w:val="en-AU"/>
        </w:rPr>
        <w:t xml:space="preserve"> to many important occasions, including her presentation to the Austrian Imperial family.</w:t>
      </w:r>
      <w:r w:rsidRPr="00197439">
        <w:rPr>
          <w:vertAlign w:val="superscript"/>
          <w:lang w:val="en-AU"/>
        </w:rPr>
        <w:endnoteReference w:id="93"/>
      </w:r>
      <w:r w:rsidRPr="00197439">
        <w:rPr>
          <w:lang w:val="en-AU"/>
        </w:rPr>
        <w:t xml:space="preserve"> </w:t>
      </w:r>
      <w:r>
        <w:rPr>
          <w:lang w:val="en-AU"/>
        </w:rPr>
        <w:t xml:space="preserve">Upon originally receiving the </w:t>
      </w:r>
      <w:r w:rsidRPr="00197439">
        <w:rPr>
          <w:lang w:val="en-AU"/>
        </w:rPr>
        <w:t>opal at the centre of her necklace</w:t>
      </w:r>
      <w:r>
        <w:rPr>
          <w:lang w:val="en-AU"/>
        </w:rPr>
        <w:t>, Martha noted in her journal that it</w:t>
      </w:r>
      <w:r w:rsidRPr="00197439">
        <w:rPr>
          <w:lang w:val="en-AU"/>
        </w:rPr>
        <w:t xml:space="preserve"> had once formed part of another “shining necklace”: </w:t>
      </w:r>
    </w:p>
    <w:p w14:paraId="51A8821B" w14:textId="77777777" w:rsidR="003C4A77" w:rsidRPr="00197439" w:rsidRDefault="003C4A77" w:rsidP="007C49A3">
      <w:pPr>
        <w:pStyle w:val="Newparagraph"/>
        <w:rPr>
          <w:lang w:val="en-AU"/>
        </w:rPr>
      </w:pPr>
    </w:p>
    <w:p w14:paraId="67BE4A98" w14:textId="148D1E90" w:rsidR="003C4A77" w:rsidRDefault="003C4A77" w:rsidP="005B139C">
      <w:pPr>
        <w:pStyle w:val="Newparagraph"/>
        <w:ind w:left="851" w:right="804" w:firstLine="0"/>
        <w:rPr>
          <w:iCs/>
          <w:sz w:val="22"/>
          <w:szCs w:val="22"/>
          <w:lang w:val="en-AU"/>
        </w:rPr>
      </w:pPr>
      <w:r w:rsidRPr="005B139C">
        <w:rPr>
          <w:i/>
          <w:sz w:val="22"/>
          <w:szCs w:val="22"/>
          <w:lang w:val="en-AU"/>
        </w:rPr>
        <w:t>Christine Queen of Sweden!</w:t>
      </w:r>
      <w:r w:rsidRPr="005B139C">
        <w:rPr>
          <w:iCs/>
          <w:sz w:val="22"/>
          <w:szCs w:val="22"/>
          <w:lang w:val="en-AU"/>
        </w:rPr>
        <w:t xml:space="preserve"> had once upon a time a very beautiful opal ring, set round with very miserable little </w:t>
      </w:r>
      <w:proofErr w:type="spellStart"/>
      <w:r w:rsidRPr="005B139C">
        <w:rPr>
          <w:iCs/>
          <w:sz w:val="22"/>
          <w:szCs w:val="22"/>
          <w:lang w:val="en-AU"/>
        </w:rPr>
        <w:t>rubys</w:t>
      </w:r>
      <w:proofErr w:type="spellEnd"/>
      <w:r>
        <w:rPr>
          <w:iCs/>
          <w:sz w:val="22"/>
          <w:szCs w:val="22"/>
          <w:lang w:val="en-AU"/>
        </w:rPr>
        <w:t xml:space="preserve">… </w:t>
      </w:r>
      <w:r w:rsidRPr="005B139C">
        <w:rPr>
          <w:iCs/>
          <w:sz w:val="22"/>
          <w:szCs w:val="22"/>
          <w:lang w:val="en-AU"/>
        </w:rPr>
        <w:t xml:space="preserve">this ring, she gave to one of the Lords of her Court, who gave it to his Son. Count </w:t>
      </w:r>
      <w:proofErr w:type="spellStart"/>
      <w:r w:rsidRPr="005B139C">
        <w:rPr>
          <w:iCs/>
          <w:sz w:val="22"/>
          <w:szCs w:val="22"/>
          <w:lang w:val="en-AU"/>
        </w:rPr>
        <w:t>Pannin</w:t>
      </w:r>
      <w:proofErr w:type="spellEnd"/>
      <w:r w:rsidRPr="005B139C">
        <w:rPr>
          <w:iCs/>
          <w:sz w:val="22"/>
          <w:szCs w:val="22"/>
          <w:lang w:val="en-AU"/>
        </w:rPr>
        <w:t xml:space="preserve">, being Ambassador at Stockholm from the Court of Russia, &amp; an Amateur of </w:t>
      </w:r>
      <w:proofErr w:type="spellStart"/>
      <w:r w:rsidRPr="005B139C">
        <w:rPr>
          <w:iCs/>
          <w:sz w:val="22"/>
          <w:szCs w:val="22"/>
          <w:lang w:val="en-AU"/>
        </w:rPr>
        <w:t>raritys</w:t>
      </w:r>
      <w:proofErr w:type="spellEnd"/>
      <w:r w:rsidRPr="005B139C">
        <w:rPr>
          <w:iCs/>
          <w:sz w:val="22"/>
          <w:szCs w:val="22"/>
          <w:lang w:val="en-AU"/>
        </w:rPr>
        <w:t xml:space="preserve">, saw this ring, &amp; finding the stone of very uncommon beauty, </w:t>
      </w:r>
      <w:proofErr w:type="spellStart"/>
      <w:r w:rsidRPr="005B139C">
        <w:rPr>
          <w:iCs/>
          <w:sz w:val="22"/>
          <w:szCs w:val="22"/>
          <w:lang w:val="en-AU"/>
        </w:rPr>
        <w:t>exchang’d</w:t>
      </w:r>
      <w:proofErr w:type="spellEnd"/>
      <w:r w:rsidRPr="005B139C">
        <w:rPr>
          <w:iCs/>
          <w:sz w:val="22"/>
          <w:szCs w:val="22"/>
          <w:lang w:val="en-AU"/>
        </w:rPr>
        <w:t xml:space="preserve"> a </w:t>
      </w:r>
      <w:r w:rsidRPr="005B139C">
        <w:rPr>
          <w:i/>
          <w:sz w:val="22"/>
          <w:szCs w:val="22"/>
          <w:lang w:val="en-AU"/>
        </w:rPr>
        <w:t>Solitaire</w:t>
      </w:r>
      <w:r w:rsidRPr="005B139C">
        <w:rPr>
          <w:iCs/>
          <w:sz w:val="22"/>
          <w:szCs w:val="22"/>
          <w:lang w:val="en-AU"/>
        </w:rPr>
        <w:t xml:space="preserve"> of the same size, against it. </w:t>
      </w:r>
      <w:proofErr w:type="spellStart"/>
      <w:r w:rsidRPr="005B139C">
        <w:rPr>
          <w:iCs/>
          <w:sz w:val="22"/>
          <w:szCs w:val="22"/>
          <w:lang w:val="en-AU"/>
        </w:rPr>
        <w:lastRenderedPageBreak/>
        <w:t>Return’d</w:t>
      </w:r>
      <w:proofErr w:type="spellEnd"/>
      <w:r w:rsidRPr="005B139C">
        <w:rPr>
          <w:iCs/>
          <w:sz w:val="22"/>
          <w:szCs w:val="22"/>
          <w:lang w:val="en-AU"/>
        </w:rPr>
        <w:t xml:space="preserve"> to Russia the Princess </w:t>
      </w:r>
      <w:proofErr w:type="spellStart"/>
      <w:r w:rsidRPr="005B139C">
        <w:rPr>
          <w:iCs/>
          <w:sz w:val="22"/>
          <w:szCs w:val="22"/>
          <w:lang w:val="en-AU"/>
        </w:rPr>
        <w:t>Dashkaw</w:t>
      </w:r>
      <w:proofErr w:type="spellEnd"/>
      <w:r w:rsidRPr="005B139C">
        <w:rPr>
          <w:iCs/>
          <w:sz w:val="22"/>
          <w:szCs w:val="22"/>
          <w:lang w:val="en-AU"/>
        </w:rPr>
        <w:t xml:space="preserve"> saw &amp; admired it, Count P. her uncle gave it to her, &amp; a year ago she had it magnificently set in diamonds as a clasp for a necklace, &amp; gave it to me!</w:t>
      </w:r>
      <w:r w:rsidRPr="005B139C">
        <w:rPr>
          <w:iCs/>
          <w:sz w:val="22"/>
          <w:szCs w:val="22"/>
          <w:vertAlign w:val="superscript"/>
          <w:lang w:val="en-AU"/>
        </w:rPr>
        <w:endnoteReference w:id="94"/>
      </w:r>
      <w:r w:rsidRPr="005B139C">
        <w:rPr>
          <w:iCs/>
          <w:sz w:val="22"/>
          <w:szCs w:val="22"/>
          <w:lang w:val="en-AU"/>
        </w:rPr>
        <w:t xml:space="preserve"> </w:t>
      </w:r>
    </w:p>
    <w:p w14:paraId="64368B92" w14:textId="77777777" w:rsidR="003C4A77" w:rsidRPr="005B139C" w:rsidRDefault="003C4A77" w:rsidP="005B139C">
      <w:pPr>
        <w:pStyle w:val="Newparagraph"/>
        <w:ind w:left="851" w:right="804" w:firstLine="0"/>
        <w:rPr>
          <w:iCs/>
          <w:sz w:val="22"/>
          <w:szCs w:val="22"/>
          <w:lang w:val="en-AU"/>
        </w:rPr>
      </w:pPr>
    </w:p>
    <w:p w14:paraId="418E6AE2" w14:textId="30CD4B39" w:rsidR="003C4A77" w:rsidRDefault="003C4A77" w:rsidP="007C49A3">
      <w:pPr>
        <w:pStyle w:val="Newparagraph"/>
        <w:rPr>
          <w:lang w:val="en-AU"/>
        </w:rPr>
      </w:pPr>
      <w:r w:rsidRPr="00EF7250">
        <w:rPr>
          <w:lang w:val="en-AU"/>
        </w:rPr>
        <w:t>Designed as an extension and enhancement of the female body, “lending itself to stand as both material and immaterial, to be malleable and changeable while representing permanence”, jewellery</w:t>
      </w:r>
      <w:r>
        <w:rPr>
          <w:lang w:val="en-AU"/>
        </w:rPr>
        <w:t xml:space="preserve"> is</w:t>
      </w:r>
      <w:r w:rsidRPr="00EF7250">
        <w:rPr>
          <w:lang w:val="en-AU"/>
        </w:rPr>
        <w:t xml:space="preserve"> well suited to expressing inalienability.</w:t>
      </w:r>
      <w:r w:rsidRPr="00EF7250">
        <w:rPr>
          <w:vertAlign w:val="superscript"/>
          <w:lang w:val="en-AU"/>
        </w:rPr>
        <w:endnoteReference w:id="95"/>
      </w:r>
      <w:r w:rsidRPr="00EF7250">
        <w:rPr>
          <w:lang w:val="en-AU"/>
        </w:rPr>
        <w:t xml:space="preserve"> By using</w:t>
      </w:r>
      <w:r>
        <w:rPr>
          <w:lang w:val="en-AU"/>
        </w:rPr>
        <w:t xml:space="preserve"> the opal and</w:t>
      </w:r>
      <w:r w:rsidRPr="00EF7250">
        <w:rPr>
          <w:lang w:val="en-AU"/>
        </w:rPr>
        <w:t xml:space="preserve"> Ekaterina’s </w:t>
      </w:r>
      <w:r>
        <w:rPr>
          <w:lang w:val="en-AU"/>
        </w:rPr>
        <w:t xml:space="preserve">other jewellery gifts </w:t>
      </w:r>
      <w:r w:rsidRPr="00EF7250">
        <w:rPr>
          <w:lang w:val="en-AU"/>
        </w:rPr>
        <w:t>to form her new necklace, Martha encouraged remembrance of not only the princess, but also a</w:t>
      </w:r>
      <w:r>
        <w:rPr>
          <w:lang w:val="en-AU"/>
        </w:rPr>
        <w:t xml:space="preserve">n elite </w:t>
      </w:r>
      <w:r w:rsidRPr="00EF7250">
        <w:rPr>
          <w:lang w:val="en-AU"/>
        </w:rPr>
        <w:t>succession of givers, receivers and histories over time</w:t>
      </w:r>
      <w:r>
        <w:rPr>
          <w:lang w:val="en-AU"/>
        </w:rPr>
        <w:t xml:space="preserve"> that leant legitimacy to her position at court</w:t>
      </w:r>
      <w:r w:rsidRPr="00EF7250">
        <w:rPr>
          <w:lang w:val="en-AU"/>
        </w:rPr>
        <w:t>.</w:t>
      </w:r>
    </w:p>
    <w:p w14:paraId="0A409079" w14:textId="3CE7C74C" w:rsidR="003C4A77" w:rsidRDefault="003C4A77" w:rsidP="007C49A3">
      <w:pPr>
        <w:pStyle w:val="Newparagraph"/>
        <w:rPr>
          <w:iCs/>
          <w:lang w:val="en-AU"/>
        </w:rPr>
      </w:pPr>
      <w:r w:rsidRPr="00197439">
        <w:rPr>
          <w:lang w:val="en-AU"/>
        </w:rPr>
        <w:t xml:space="preserve">In 1840, thirty years after Ekaterina’s death, Martha published the princess’s </w:t>
      </w:r>
      <w:r w:rsidRPr="00197439">
        <w:rPr>
          <w:i/>
          <w:iCs/>
          <w:lang w:val="en-AU"/>
        </w:rPr>
        <w:t>Memoirs</w:t>
      </w:r>
      <w:r w:rsidRPr="00197439">
        <w:rPr>
          <w:lang w:val="en-AU"/>
        </w:rPr>
        <w:t>. The princess had written them at the encouragement of her Anglo-Irish guests and Katherine had returned to Ireland with a translation</w:t>
      </w:r>
      <w:r>
        <w:rPr>
          <w:lang w:val="en-AU"/>
        </w:rPr>
        <w:t xml:space="preserve"> (the original having been burned)</w:t>
      </w:r>
      <w:r w:rsidRPr="00197439">
        <w:rPr>
          <w:lang w:val="en-AU"/>
        </w:rPr>
        <w:t xml:space="preserve">. </w:t>
      </w:r>
      <w:r>
        <w:rPr>
          <w:lang w:val="en-AU"/>
        </w:rPr>
        <w:t>A</w:t>
      </w:r>
      <w:r w:rsidRPr="00197439">
        <w:rPr>
          <w:lang w:val="en-AU"/>
        </w:rPr>
        <w:t xml:space="preserve">utobiography was an unheard-of genre in Russia </w:t>
      </w:r>
      <w:r>
        <w:rPr>
          <w:lang w:val="en-AU"/>
        </w:rPr>
        <w:t xml:space="preserve">at the time, with Russian statesman and historian </w:t>
      </w:r>
      <w:r w:rsidRPr="00197439">
        <w:rPr>
          <w:lang w:val="en-AU"/>
        </w:rPr>
        <w:t xml:space="preserve">Dmitri </w:t>
      </w:r>
      <w:proofErr w:type="spellStart"/>
      <w:r w:rsidRPr="00197439">
        <w:rPr>
          <w:lang w:val="en-AU"/>
        </w:rPr>
        <w:t>Bantysh-Kamensky</w:t>
      </w:r>
      <w:proofErr w:type="spellEnd"/>
      <w:r w:rsidRPr="00197439">
        <w:rPr>
          <w:lang w:val="en-AU"/>
        </w:rPr>
        <w:t xml:space="preserve"> declar</w:t>
      </w:r>
      <w:r>
        <w:rPr>
          <w:lang w:val="en-AU"/>
        </w:rPr>
        <w:t>ing it</w:t>
      </w:r>
      <w:r w:rsidRPr="00197439">
        <w:rPr>
          <w:lang w:val="en-AU"/>
        </w:rPr>
        <w:t xml:space="preserve"> “unpublishable in our time”.</w:t>
      </w:r>
      <w:r w:rsidRPr="00197439">
        <w:rPr>
          <w:vertAlign w:val="superscript"/>
          <w:lang w:val="en-AU"/>
        </w:rPr>
        <w:endnoteReference w:id="96"/>
      </w:r>
      <w:r w:rsidRPr="00197439">
        <w:rPr>
          <w:lang w:val="en-AU"/>
        </w:rPr>
        <w:t xml:space="preserve"> </w:t>
      </w:r>
      <w:r>
        <w:rPr>
          <w:lang w:val="en-AU"/>
        </w:rPr>
        <w:t xml:space="preserve">The </w:t>
      </w:r>
      <w:r w:rsidRPr="00197439">
        <w:rPr>
          <w:i/>
          <w:lang w:val="en-AU"/>
        </w:rPr>
        <w:t>Memoirs</w:t>
      </w:r>
      <w:r>
        <w:rPr>
          <w:i/>
          <w:lang w:val="en-AU"/>
        </w:rPr>
        <w:t xml:space="preserve"> </w:t>
      </w:r>
      <w:r>
        <w:rPr>
          <w:iCs/>
          <w:lang w:val="en-AU"/>
        </w:rPr>
        <w:t>painted the princess as a</w:t>
      </w:r>
      <w:r w:rsidRPr="00197439">
        <w:rPr>
          <w:i/>
          <w:lang w:val="en-AU"/>
        </w:rPr>
        <w:t xml:space="preserve"> </w:t>
      </w:r>
      <w:r w:rsidRPr="00197439">
        <w:rPr>
          <w:lang w:val="en-AU"/>
        </w:rPr>
        <w:t>chaste, prudent and unassuming</w:t>
      </w:r>
      <w:r>
        <w:rPr>
          <w:lang w:val="en-AU"/>
        </w:rPr>
        <w:t xml:space="preserve"> woman</w:t>
      </w:r>
      <w:r w:rsidRPr="00197439">
        <w:rPr>
          <w:iCs/>
          <w:lang w:val="en-AU"/>
        </w:rPr>
        <w:t xml:space="preserve">. </w:t>
      </w:r>
      <w:r w:rsidRPr="00382C63">
        <w:rPr>
          <w:lang w:val="en-AU"/>
        </w:rPr>
        <w:t xml:space="preserve">“Above all, Dashkova was born </w:t>
      </w:r>
      <w:r w:rsidRPr="00382C63">
        <w:rPr>
          <w:i/>
          <w:iCs/>
          <w:lang w:val="en-AU"/>
        </w:rPr>
        <w:t>a woman</w:t>
      </w:r>
      <w:r w:rsidRPr="00382C63">
        <w:rPr>
          <w:lang w:val="en-AU"/>
        </w:rPr>
        <w:t xml:space="preserve"> and remained </w:t>
      </w:r>
      <w:r w:rsidRPr="00382C63">
        <w:rPr>
          <w:i/>
          <w:iCs/>
          <w:lang w:val="en-AU"/>
        </w:rPr>
        <w:t xml:space="preserve">a woman </w:t>
      </w:r>
      <w:r w:rsidRPr="00382C63">
        <w:rPr>
          <w:lang w:val="en-AU"/>
        </w:rPr>
        <w:t>all her life”</w:t>
      </w:r>
      <w:r w:rsidRPr="00197439">
        <w:rPr>
          <w:lang w:val="en-AU"/>
        </w:rPr>
        <w:t xml:space="preserve">, </w:t>
      </w:r>
      <w:r w:rsidRPr="00197439">
        <w:rPr>
          <w:iCs/>
          <w:lang w:val="en-AU"/>
        </w:rPr>
        <w:t xml:space="preserve">Alexander </w:t>
      </w:r>
      <w:proofErr w:type="spellStart"/>
      <w:r w:rsidRPr="00197439">
        <w:rPr>
          <w:iCs/>
          <w:lang w:val="en-AU"/>
        </w:rPr>
        <w:t>Hertzen</w:t>
      </w:r>
      <w:proofErr w:type="spellEnd"/>
      <w:r w:rsidRPr="00197439">
        <w:rPr>
          <w:iCs/>
          <w:lang w:val="en-AU"/>
        </w:rPr>
        <w:t xml:space="preserve"> wrote in 1857 “</w:t>
      </w:r>
      <w:r w:rsidRPr="00197439">
        <w:rPr>
          <w:lang w:val="en-AU"/>
        </w:rPr>
        <w:t xml:space="preserve">the aspect of the heart, </w:t>
      </w:r>
      <w:r w:rsidRPr="00197439">
        <w:rPr>
          <w:iCs/>
          <w:lang w:val="en-AU"/>
        </w:rPr>
        <w:t>of tenderness, of devotion, was unusually well-developed in her”</w:t>
      </w:r>
      <w:r>
        <w:rPr>
          <w:iCs/>
          <w:lang w:val="en-AU"/>
        </w:rPr>
        <w:t>.</w:t>
      </w:r>
      <w:r w:rsidRPr="00197439">
        <w:rPr>
          <w:iCs/>
          <w:vertAlign w:val="superscript"/>
          <w:lang w:val="en-AU"/>
        </w:rPr>
        <w:endnoteReference w:id="97"/>
      </w:r>
      <w:r w:rsidRPr="00197439">
        <w:rPr>
          <w:iCs/>
          <w:lang w:val="en-AU"/>
        </w:rPr>
        <w:t xml:space="preserve"> </w:t>
      </w:r>
      <w:r>
        <w:rPr>
          <w:iCs/>
          <w:lang w:val="en-AU"/>
        </w:rPr>
        <w:t xml:space="preserve">His emphasis on Ekaterina’s womanhood shows that charges of hermaphroditism continued to threaten to undermine her achievements as a woman. </w:t>
      </w:r>
      <w:r w:rsidRPr="00197439">
        <w:rPr>
          <w:lang w:val="en-AU"/>
        </w:rPr>
        <w:t xml:space="preserve">In 1987, Barbara </w:t>
      </w:r>
      <w:proofErr w:type="spellStart"/>
      <w:r w:rsidRPr="00197439">
        <w:rPr>
          <w:lang w:val="en-AU"/>
        </w:rPr>
        <w:t>Heldt</w:t>
      </w:r>
      <w:proofErr w:type="spellEnd"/>
      <w:r w:rsidRPr="00197439">
        <w:rPr>
          <w:lang w:val="en-AU"/>
        </w:rPr>
        <w:t xml:space="preserve"> argued that the </w:t>
      </w:r>
      <w:r w:rsidRPr="00197439">
        <w:rPr>
          <w:i/>
          <w:iCs/>
          <w:lang w:val="en-AU"/>
        </w:rPr>
        <w:t>Memoirs</w:t>
      </w:r>
      <w:r w:rsidRPr="00197439">
        <w:rPr>
          <w:lang w:val="en-AU"/>
        </w:rPr>
        <w:t xml:space="preserve"> provide a record of “self-explanation”. According to </w:t>
      </w:r>
      <w:proofErr w:type="spellStart"/>
      <w:r w:rsidRPr="00197439">
        <w:rPr>
          <w:lang w:val="en-AU"/>
        </w:rPr>
        <w:t>Heldt</w:t>
      </w:r>
      <w:proofErr w:type="spellEnd"/>
      <w:r w:rsidRPr="00197439">
        <w:rPr>
          <w:lang w:val="en-AU"/>
        </w:rPr>
        <w:t>, they show the symmetry that Ekaterina sought, but “almost never realised” between her public and private roles as “both scholar and daughter, conspirator and bride, Russian representative abroad and mother, administrator of academies and estates, counsellor and friend”.</w:t>
      </w:r>
      <w:r w:rsidRPr="00197439">
        <w:rPr>
          <w:vertAlign w:val="superscript"/>
          <w:lang w:val="en-AU"/>
        </w:rPr>
        <w:endnoteReference w:id="98"/>
      </w:r>
      <w:r w:rsidRPr="00197439">
        <w:rPr>
          <w:lang w:val="en-AU"/>
        </w:rPr>
        <w:t xml:space="preserve"> She notes that this “split subject” is a common feature of women’s autobiography</w:t>
      </w:r>
      <w:r w:rsidRPr="00197439">
        <w:rPr>
          <w:iCs/>
          <w:lang w:val="en-AU"/>
        </w:rPr>
        <w:t>.</w:t>
      </w:r>
      <w:r w:rsidRPr="00197439">
        <w:rPr>
          <w:iCs/>
          <w:vertAlign w:val="superscript"/>
          <w:lang w:val="en-AU"/>
        </w:rPr>
        <w:endnoteReference w:id="99"/>
      </w:r>
      <w:r>
        <w:rPr>
          <w:lang w:val="en-AU"/>
        </w:rPr>
        <w:t xml:space="preserve"> M</w:t>
      </w:r>
      <w:r w:rsidRPr="00197439">
        <w:rPr>
          <w:lang w:val="en-AU"/>
        </w:rPr>
        <w:t xml:space="preserve">ore recently, </w:t>
      </w:r>
      <w:r w:rsidRPr="00197439">
        <w:rPr>
          <w:iCs/>
          <w:lang w:val="en-AU"/>
        </w:rPr>
        <w:t>M. Safonov has rejected</w:t>
      </w:r>
      <w:r>
        <w:rPr>
          <w:iCs/>
          <w:lang w:val="en-AU"/>
        </w:rPr>
        <w:t xml:space="preserve"> both of these</w:t>
      </w:r>
      <w:r w:rsidRPr="00197439">
        <w:rPr>
          <w:iCs/>
          <w:lang w:val="en-AU"/>
        </w:rPr>
        <w:t xml:space="preserve"> interpretations</w:t>
      </w:r>
      <w:r>
        <w:rPr>
          <w:iCs/>
          <w:lang w:val="en-AU"/>
        </w:rPr>
        <w:t>; it is her belief that it was</w:t>
      </w:r>
      <w:r w:rsidRPr="00197439">
        <w:rPr>
          <w:iCs/>
          <w:lang w:val="en-AU"/>
        </w:rPr>
        <w:t xml:space="preserve"> Martha </w:t>
      </w:r>
      <w:r>
        <w:rPr>
          <w:iCs/>
          <w:lang w:val="en-AU"/>
        </w:rPr>
        <w:t xml:space="preserve">who </w:t>
      </w:r>
      <w:r w:rsidRPr="00197439">
        <w:rPr>
          <w:iCs/>
          <w:lang w:val="en-AU"/>
        </w:rPr>
        <w:t xml:space="preserve">shaped the text to </w:t>
      </w:r>
      <w:r w:rsidRPr="00197439">
        <w:rPr>
          <w:iCs/>
          <w:lang w:val="en-AU"/>
        </w:rPr>
        <w:lastRenderedPageBreak/>
        <w:t xml:space="preserve">portray </w:t>
      </w:r>
      <w:r>
        <w:rPr>
          <w:iCs/>
          <w:lang w:val="en-AU"/>
        </w:rPr>
        <w:t>Ekaterina</w:t>
      </w:r>
      <w:r w:rsidRPr="00197439">
        <w:rPr>
          <w:iCs/>
          <w:lang w:val="en-AU"/>
        </w:rPr>
        <w:t xml:space="preserve"> as a romantic heroine</w:t>
      </w:r>
      <w:r w:rsidRPr="00630F47">
        <w:rPr>
          <w:iCs/>
          <w:lang w:val="en-AU"/>
        </w:rPr>
        <w:t xml:space="preserve"> </w:t>
      </w:r>
      <w:r>
        <w:rPr>
          <w:iCs/>
          <w:lang w:val="en-AU"/>
        </w:rPr>
        <w:t xml:space="preserve">and </w:t>
      </w:r>
      <w:r w:rsidRPr="00197439">
        <w:rPr>
          <w:iCs/>
          <w:lang w:val="en-AU"/>
        </w:rPr>
        <w:t>devoted friend of Catherine the Great</w:t>
      </w:r>
      <w:r>
        <w:rPr>
          <w:iCs/>
          <w:lang w:val="en-AU"/>
        </w:rPr>
        <w:t>, rather than the princess</w:t>
      </w:r>
      <w:r w:rsidRPr="00197439">
        <w:rPr>
          <w:iCs/>
          <w:lang w:val="en-AU"/>
        </w:rPr>
        <w:t>.</w:t>
      </w:r>
      <w:r w:rsidRPr="00197439">
        <w:rPr>
          <w:iCs/>
          <w:vertAlign w:val="superscript"/>
          <w:lang w:val="en-AU"/>
        </w:rPr>
        <w:endnoteReference w:id="100"/>
      </w:r>
    </w:p>
    <w:p w14:paraId="69F330F8" w14:textId="77777777" w:rsidR="003C4A77" w:rsidRDefault="003C4A77" w:rsidP="007C49A3">
      <w:pPr>
        <w:pStyle w:val="Newparagraph"/>
        <w:rPr>
          <w:iCs/>
          <w:lang w:val="en-AU"/>
        </w:rPr>
      </w:pPr>
      <w:r>
        <w:rPr>
          <w:iCs/>
          <w:lang w:val="en-AU"/>
        </w:rPr>
        <w:t>Uncovering the</w:t>
      </w:r>
      <w:r w:rsidRPr="00197439">
        <w:rPr>
          <w:iCs/>
          <w:lang w:val="en-AU"/>
        </w:rPr>
        <w:t xml:space="preserve"> history that Ekaterina sought to leave behind through her gift-giving offers a valuable </w:t>
      </w:r>
      <w:r>
        <w:rPr>
          <w:iCs/>
          <w:lang w:val="en-AU"/>
        </w:rPr>
        <w:t>alternative</w:t>
      </w:r>
      <w:r w:rsidRPr="00197439">
        <w:rPr>
          <w:iCs/>
          <w:lang w:val="en-AU"/>
        </w:rPr>
        <w:t xml:space="preserve"> to the “edited version” of the princess that Martha Wilmot and others have since created. </w:t>
      </w:r>
      <w:r w:rsidRPr="00197439">
        <w:rPr>
          <w:lang w:val="en-AU"/>
        </w:rPr>
        <w:t>“If the art of a painter preserves for us the features of an absent or dead friend”, Ekaterina observed</w:t>
      </w:r>
      <w:r w:rsidRPr="00197439">
        <w:rPr>
          <w:i/>
          <w:iCs/>
          <w:lang w:val="en-AU"/>
        </w:rPr>
        <w:t xml:space="preserve"> </w:t>
      </w:r>
      <w:r w:rsidRPr="00197439">
        <w:rPr>
          <w:lang w:val="en-AU"/>
        </w:rPr>
        <w:t>“then the deeds and the sayings of this person are precious monuments, which need to be preserved because they preserve and portray not just the face but the soul, the features of the mind and its rules”.</w:t>
      </w:r>
      <w:r w:rsidRPr="00197439">
        <w:rPr>
          <w:vertAlign w:val="superscript"/>
          <w:lang w:val="en-AU"/>
        </w:rPr>
        <w:endnoteReference w:id="101"/>
      </w:r>
      <w:r w:rsidRPr="00197439">
        <w:rPr>
          <w:iCs/>
          <w:lang w:val="en-AU"/>
        </w:rPr>
        <w:t xml:space="preserve"> Martha was the </w:t>
      </w:r>
      <w:r>
        <w:rPr>
          <w:iCs/>
          <w:lang w:val="en-AU"/>
        </w:rPr>
        <w:t xml:space="preserve">portrait </w:t>
      </w:r>
      <w:r w:rsidRPr="00197439">
        <w:rPr>
          <w:iCs/>
          <w:lang w:val="en-AU"/>
        </w:rPr>
        <w:t>painter who sought to preserve something of the features of her dead friend through translat</w:t>
      </w:r>
      <w:r>
        <w:rPr>
          <w:iCs/>
          <w:lang w:val="en-AU"/>
        </w:rPr>
        <w:t>ing and editing her</w:t>
      </w:r>
      <w:r w:rsidRPr="00197439">
        <w:rPr>
          <w:iCs/>
          <w:lang w:val="en-AU"/>
        </w:rPr>
        <w:t xml:space="preserve"> </w:t>
      </w:r>
      <w:r w:rsidRPr="00197439">
        <w:rPr>
          <w:i/>
          <w:lang w:val="en-AU"/>
        </w:rPr>
        <w:t>Memoirs</w:t>
      </w:r>
      <w:r w:rsidRPr="00197439">
        <w:rPr>
          <w:iCs/>
          <w:lang w:val="en-AU"/>
        </w:rPr>
        <w:t xml:space="preserve">. By using Ekaterina’s gifts to look beyond the </w:t>
      </w:r>
      <w:r>
        <w:rPr>
          <w:iCs/>
          <w:lang w:val="en-AU"/>
        </w:rPr>
        <w:t xml:space="preserve">portrait painted by the </w:t>
      </w:r>
      <w:r w:rsidRPr="00073B40">
        <w:rPr>
          <w:i/>
          <w:lang w:val="en-AU"/>
        </w:rPr>
        <w:t>Memoirs</w:t>
      </w:r>
      <w:r w:rsidRPr="00197439">
        <w:rPr>
          <w:iCs/>
          <w:lang w:val="en-AU"/>
        </w:rPr>
        <w:t>, however, we get a little closer to the princess’s soul by seeing how she crafted the relationship</w:t>
      </w:r>
      <w:r>
        <w:rPr>
          <w:iCs/>
          <w:lang w:val="en-AU"/>
        </w:rPr>
        <w:t xml:space="preserve">s </w:t>
      </w:r>
      <w:r w:rsidRPr="00197439">
        <w:rPr>
          <w:iCs/>
          <w:lang w:val="en-AU"/>
        </w:rPr>
        <w:t xml:space="preserve">that formed the textual history that has come down to us. </w:t>
      </w:r>
    </w:p>
    <w:p w14:paraId="31AA9115" w14:textId="77D0A91A" w:rsidR="003C4A77" w:rsidRPr="008B0B84" w:rsidRDefault="003C4A77" w:rsidP="007C49A3">
      <w:pPr>
        <w:pStyle w:val="Newparagraph"/>
      </w:pPr>
      <w:r>
        <w:rPr>
          <w:iCs/>
          <w:lang w:val="en-AU"/>
        </w:rPr>
        <w:t>While past interpretations of Ekaterina have either asserted that she was “</w:t>
      </w:r>
      <w:r>
        <w:rPr>
          <w:i/>
          <w:lang w:val="en-AU"/>
        </w:rPr>
        <w:t>a woman</w:t>
      </w:r>
      <w:r>
        <w:rPr>
          <w:iCs/>
          <w:lang w:val="en-AU"/>
        </w:rPr>
        <w:t>” due to her exhibition of the feminine qualities of “</w:t>
      </w:r>
      <w:r w:rsidRPr="00073B40">
        <w:rPr>
          <w:iCs/>
          <w:lang w:val="en-AU"/>
        </w:rPr>
        <w:t>tenderness, of devotion</w:t>
      </w:r>
      <w:r>
        <w:rPr>
          <w:iCs/>
          <w:lang w:val="en-AU"/>
        </w:rPr>
        <w:t xml:space="preserve">”, or that she was a “split subject”, due to her juggling of private and public roles, we argue that </w:t>
      </w:r>
      <w:r w:rsidRPr="00FE0129">
        <w:rPr>
          <w:iCs/>
          <w:lang w:val="en-AU"/>
        </w:rPr>
        <w:t xml:space="preserve">the visual rhetoric of Ekaterina’s gifts show that she first and foremost saw herself as a political actor and </w:t>
      </w:r>
      <w:r>
        <w:rPr>
          <w:iCs/>
          <w:lang w:val="en-AU"/>
        </w:rPr>
        <w:t xml:space="preserve">that </w:t>
      </w:r>
      <w:r w:rsidRPr="00FE0129">
        <w:rPr>
          <w:iCs/>
          <w:lang w:val="en-AU"/>
        </w:rPr>
        <w:t>this was the major factor that defined all her relationships. As a woman, however, the princess was able to use stereotypes and iconography relating to gender in flexible ways.</w:t>
      </w:r>
      <w:r>
        <w:rPr>
          <w:rStyle w:val="EndnoteReference"/>
          <w:iCs/>
          <w:lang w:val="en-AU"/>
        </w:rPr>
        <w:endnoteReference w:id="102"/>
      </w:r>
      <w:r w:rsidRPr="00FE0129">
        <w:rPr>
          <w:iCs/>
          <w:lang w:val="en-AU"/>
        </w:rPr>
        <w:t xml:space="preserve"> We </w:t>
      </w:r>
      <w:r>
        <w:rPr>
          <w:iCs/>
          <w:lang w:val="en-AU"/>
        </w:rPr>
        <w:t xml:space="preserve">have seen </w:t>
      </w:r>
      <w:r w:rsidRPr="00FE0129">
        <w:rPr>
          <w:iCs/>
          <w:lang w:val="en-AU"/>
        </w:rPr>
        <w:t xml:space="preserve">that she </w:t>
      </w:r>
      <w:r>
        <w:rPr>
          <w:iCs/>
          <w:lang w:val="en-AU"/>
        </w:rPr>
        <w:t xml:space="preserve">playfully and </w:t>
      </w:r>
      <w:r w:rsidRPr="00FE0129">
        <w:rPr>
          <w:iCs/>
          <w:lang w:val="en-AU"/>
        </w:rPr>
        <w:t>strategically used gender stereotypes and iconography in many of her gifts. This ranged from her gift of the diligent “busy bee”</w:t>
      </w:r>
      <w:r w:rsidRPr="00961141">
        <w:rPr>
          <w:i/>
          <w:lang w:val="en-AU"/>
        </w:rPr>
        <w:t xml:space="preserve"> </w:t>
      </w:r>
      <w:r w:rsidRPr="00961141">
        <w:rPr>
          <w:iCs/>
          <w:lang w:val="en-AU"/>
        </w:rPr>
        <w:t xml:space="preserve">“beautiful Greek woman” </w:t>
      </w:r>
      <w:r w:rsidRPr="00FE0129">
        <w:rPr>
          <w:iCs/>
          <w:lang w:val="en-AU"/>
        </w:rPr>
        <w:t xml:space="preserve">to represent </w:t>
      </w:r>
      <w:r>
        <w:rPr>
          <w:iCs/>
          <w:lang w:val="en-AU"/>
        </w:rPr>
        <w:t>the</w:t>
      </w:r>
      <w:r w:rsidRPr="00FE0129">
        <w:rPr>
          <w:iCs/>
          <w:lang w:val="en-AU"/>
        </w:rPr>
        <w:t xml:space="preserve"> feminine virtues of diligence and patience</w:t>
      </w:r>
      <w:r>
        <w:rPr>
          <w:iCs/>
          <w:lang w:val="en-AU"/>
        </w:rPr>
        <w:t xml:space="preserve"> that were expected of her whilst in exile,</w:t>
      </w:r>
      <w:r w:rsidRPr="00FE0129">
        <w:rPr>
          <w:iCs/>
          <w:lang w:val="en-AU"/>
        </w:rPr>
        <w:t xml:space="preserve"> to</w:t>
      </w:r>
      <w:r w:rsidRPr="0065247E">
        <w:t xml:space="preserve"> </w:t>
      </w:r>
      <w:r>
        <w:t xml:space="preserve">the painted portrait of Ekaterina as a flat chested military figure to represent the masculine qualities of strength and leadership that were expected of her as a </w:t>
      </w:r>
      <w:r w:rsidRPr="0065247E">
        <w:rPr>
          <w:iCs/>
          <w:lang w:val="en-AU"/>
        </w:rPr>
        <w:t>director</w:t>
      </w:r>
      <w:r>
        <w:rPr>
          <w:iCs/>
          <w:lang w:val="en-AU"/>
        </w:rPr>
        <w:t xml:space="preserve">. Ekaterina’s early gift to Edinburgh University of medals representing male leadership in war and female leadership in peace as a means of displaying </w:t>
      </w:r>
      <w:r>
        <w:rPr>
          <w:iCs/>
          <w:lang w:val="en-AU"/>
        </w:rPr>
        <w:lastRenderedPageBreak/>
        <w:t>Catherine II’s feminine virtues abroad, ultimately culminated in her later</w:t>
      </w:r>
      <w:r w:rsidRPr="00FE0129">
        <w:rPr>
          <w:iCs/>
          <w:lang w:val="en-AU"/>
        </w:rPr>
        <w:t xml:space="preserve"> gift of </w:t>
      </w:r>
      <w:r w:rsidRPr="00961141">
        <w:rPr>
          <w:i/>
          <w:lang w:val="en-AU"/>
        </w:rPr>
        <w:t>The Conquest of Kazan by Ivan the Terrible</w:t>
      </w:r>
      <w:r w:rsidRPr="00FE0129">
        <w:rPr>
          <w:iCs/>
          <w:lang w:val="en-AU"/>
        </w:rPr>
        <w:t xml:space="preserve"> </w:t>
      </w:r>
      <w:r>
        <w:rPr>
          <w:iCs/>
          <w:lang w:val="en-AU"/>
        </w:rPr>
        <w:t>to</w:t>
      </w:r>
      <w:r w:rsidRPr="00FE0129">
        <w:rPr>
          <w:iCs/>
          <w:lang w:val="en-AU"/>
        </w:rPr>
        <w:t xml:space="preserve"> </w:t>
      </w:r>
      <w:r>
        <w:rPr>
          <w:iCs/>
          <w:lang w:val="en-AU"/>
        </w:rPr>
        <w:t>reverse</w:t>
      </w:r>
      <w:r w:rsidRPr="0065247E">
        <w:rPr>
          <w:iCs/>
          <w:lang w:val="en-AU"/>
        </w:rPr>
        <w:t xml:space="preserve"> </w:t>
      </w:r>
      <w:r w:rsidRPr="00FE0129">
        <w:rPr>
          <w:iCs/>
          <w:lang w:val="en-AU"/>
        </w:rPr>
        <w:t>a portrayal of ma</w:t>
      </w:r>
      <w:r>
        <w:rPr>
          <w:iCs/>
          <w:lang w:val="en-AU"/>
        </w:rPr>
        <w:t>sculine</w:t>
      </w:r>
      <w:r w:rsidRPr="00FE0129">
        <w:rPr>
          <w:iCs/>
          <w:lang w:val="en-AU"/>
        </w:rPr>
        <w:t xml:space="preserve"> military might into one of </w:t>
      </w:r>
      <w:r>
        <w:rPr>
          <w:iCs/>
          <w:lang w:val="en-AU"/>
        </w:rPr>
        <w:t xml:space="preserve">masculine </w:t>
      </w:r>
      <w:r w:rsidRPr="00FE0129">
        <w:rPr>
          <w:iCs/>
          <w:lang w:val="en-AU"/>
        </w:rPr>
        <w:t>brutality</w:t>
      </w:r>
      <w:r>
        <w:rPr>
          <w:iCs/>
          <w:lang w:val="en-AU"/>
        </w:rPr>
        <w:t xml:space="preserve"> through highlighting the peaceful pleas of the three women stereotypes at the painting’s centre.</w:t>
      </w:r>
      <w:r w:rsidRPr="00FE0129">
        <w:rPr>
          <w:iCs/>
          <w:lang w:val="en-AU"/>
        </w:rPr>
        <w:t xml:space="preserve"> </w:t>
      </w:r>
      <w:r>
        <w:rPr>
          <w:iCs/>
          <w:lang w:val="en-AU"/>
        </w:rPr>
        <w:t>In all of these cases Ekaterina drew from different ideas of masculinity and femininity to shape relationships that would serve her agendas of gaining influence at court, developing a Russian national consciousness and leaving behind a legacy of both of these achievements.</w:t>
      </w:r>
    </w:p>
    <w:p w14:paraId="778C972F" w14:textId="6354FB3B" w:rsidR="003A626F" w:rsidRDefault="003C4A77" w:rsidP="007C49A3">
      <w:pPr>
        <w:pStyle w:val="Newparagraph"/>
        <w:rPr>
          <w:iCs/>
          <w:lang w:val="en-AU"/>
        </w:rPr>
      </w:pPr>
      <w:r w:rsidRPr="00FE0129">
        <w:rPr>
          <w:iCs/>
          <w:lang w:val="en-AU"/>
        </w:rPr>
        <w:t xml:space="preserve">In </w:t>
      </w:r>
      <w:r>
        <w:rPr>
          <w:iCs/>
          <w:lang w:val="en-AU"/>
        </w:rPr>
        <w:t>1988</w:t>
      </w:r>
      <w:r w:rsidRPr="00FE0129">
        <w:rPr>
          <w:iCs/>
          <w:lang w:val="en-AU"/>
        </w:rPr>
        <w:t xml:space="preserve"> Joan Wallach Scott observed that it is only by moving beyond recounting the great deeds performed by women, to instead expose “the often silent and hidden operations of gender that are nonetheless present and defining forces in the organi</w:t>
      </w:r>
      <w:r>
        <w:rPr>
          <w:iCs/>
          <w:lang w:val="en-AU"/>
        </w:rPr>
        <w:t>s</w:t>
      </w:r>
      <w:r w:rsidRPr="00FE0129">
        <w:rPr>
          <w:iCs/>
          <w:lang w:val="en-AU"/>
        </w:rPr>
        <w:t>ation of most societies” that women’s history “confronts the politics of existing histories and inevitably begins the rewriting of history”.</w:t>
      </w:r>
      <w:r w:rsidRPr="00FE0129">
        <w:rPr>
          <w:rStyle w:val="EndnoteReference"/>
          <w:iCs/>
          <w:lang w:val="en-AU"/>
        </w:rPr>
        <w:endnoteReference w:id="103"/>
      </w:r>
      <w:r w:rsidRPr="00FE0129">
        <w:rPr>
          <w:iCs/>
          <w:lang w:val="en-AU"/>
        </w:rPr>
        <w:t xml:space="preserve"> Rather than focusing on the great deeds </w:t>
      </w:r>
      <w:r>
        <w:rPr>
          <w:iCs/>
          <w:lang w:val="en-AU"/>
        </w:rPr>
        <w:t>Ekaterina</w:t>
      </w:r>
      <w:r w:rsidRPr="00FE0129">
        <w:rPr>
          <w:iCs/>
          <w:lang w:val="en-AU"/>
        </w:rPr>
        <w:t xml:space="preserve"> performed (as per her autobiography), we</w:t>
      </w:r>
      <w:r>
        <w:rPr>
          <w:iCs/>
          <w:lang w:val="en-AU"/>
        </w:rPr>
        <w:t xml:space="preserve"> have here</w:t>
      </w:r>
      <w:r w:rsidRPr="00FE0129">
        <w:rPr>
          <w:iCs/>
          <w:lang w:val="en-AU"/>
        </w:rPr>
        <w:t xml:space="preserve"> </w:t>
      </w:r>
      <w:r>
        <w:rPr>
          <w:iCs/>
          <w:lang w:val="en-AU"/>
        </w:rPr>
        <w:t>drawn from anthropological gift theory to</w:t>
      </w:r>
      <w:r w:rsidRPr="00FE0129">
        <w:rPr>
          <w:iCs/>
          <w:lang w:val="en-AU"/>
        </w:rPr>
        <w:t xml:space="preserve"> look at the hidden operations of gender in the gifts </w:t>
      </w:r>
      <w:r>
        <w:rPr>
          <w:iCs/>
          <w:lang w:val="en-AU"/>
        </w:rPr>
        <w:t>Ekaterina</w:t>
      </w:r>
      <w:r w:rsidRPr="00FE0129">
        <w:rPr>
          <w:iCs/>
          <w:lang w:val="en-AU"/>
        </w:rPr>
        <w:t xml:space="preserve"> gave and how she used these to shape her relationships. By taking this approach, we have critically confronted the politics of</w:t>
      </w:r>
      <w:r>
        <w:rPr>
          <w:iCs/>
          <w:lang w:val="en-AU"/>
        </w:rPr>
        <w:t xml:space="preserve"> one woman’s existing history to begin rewriting that history.</w:t>
      </w:r>
      <w:r>
        <w:rPr>
          <w:rStyle w:val="EndnoteReference"/>
          <w:iCs/>
          <w:lang w:val="en-AU"/>
        </w:rPr>
        <w:endnoteReference w:id="104"/>
      </w:r>
      <w:r>
        <w:rPr>
          <w:iCs/>
          <w:lang w:val="en-AU"/>
        </w:rPr>
        <w:t xml:space="preserve"> </w:t>
      </w:r>
      <w:r w:rsidR="003A626F">
        <w:rPr>
          <w:iCs/>
          <w:lang w:val="en-AU"/>
        </w:rPr>
        <w:t>This</w:t>
      </w:r>
      <w:r w:rsidR="00E5206C">
        <w:rPr>
          <w:iCs/>
          <w:lang w:val="en-AU"/>
        </w:rPr>
        <w:t xml:space="preserve"> </w:t>
      </w:r>
      <w:r w:rsidR="002A1D33">
        <w:rPr>
          <w:iCs/>
          <w:lang w:val="en-AU"/>
        </w:rPr>
        <w:t xml:space="preserve">approach </w:t>
      </w:r>
      <w:r w:rsidR="003A626F">
        <w:rPr>
          <w:iCs/>
          <w:lang w:val="en-AU"/>
        </w:rPr>
        <w:t xml:space="preserve">offers </w:t>
      </w:r>
      <w:r w:rsidR="00E5206C">
        <w:rPr>
          <w:iCs/>
          <w:lang w:val="en-AU"/>
        </w:rPr>
        <w:t>exciting new</w:t>
      </w:r>
      <w:r w:rsidR="003A626F">
        <w:rPr>
          <w:iCs/>
          <w:lang w:val="en-AU"/>
        </w:rPr>
        <w:t xml:space="preserve"> possibilities for confronting the politics of other women’s histories and rewriting these</w:t>
      </w:r>
      <w:r w:rsidR="00E5206C">
        <w:rPr>
          <w:iCs/>
          <w:lang w:val="en-AU"/>
        </w:rPr>
        <w:t xml:space="preserve"> too</w:t>
      </w:r>
      <w:r w:rsidR="003A626F">
        <w:rPr>
          <w:iCs/>
          <w:lang w:val="en-AU"/>
        </w:rPr>
        <w:t xml:space="preserve">.   </w:t>
      </w:r>
    </w:p>
    <w:p w14:paraId="4E36FF98" w14:textId="2EF8390B" w:rsidR="003C4A77" w:rsidRDefault="003C4A77" w:rsidP="007C49A3">
      <w:pPr>
        <w:pStyle w:val="Newparagraph"/>
        <w:rPr>
          <w:iCs/>
          <w:lang w:val="en-AU"/>
        </w:rPr>
      </w:pPr>
    </w:p>
    <w:p w14:paraId="03B13823" w14:textId="40C341B9" w:rsidR="003C4A77" w:rsidRDefault="003C4A77" w:rsidP="007C49A3">
      <w:pPr>
        <w:pStyle w:val="Newparagraph"/>
        <w:rPr>
          <w:iCs/>
          <w:lang w:val="en-AU"/>
        </w:rPr>
      </w:pPr>
    </w:p>
    <w:p w14:paraId="1DBD3A17" w14:textId="7F6A3CB3" w:rsidR="003C4A77" w:rsidRDefault="003C4A77" w:rsidP="007C49A3">
      <w:pPr>
        <w:pStyle w:val="Newparagraph"/>
        <w:rPr>
          <w:iCs/>
          <w:lang w:val="en-AU"/>
        </w:rPr>
      </w:pPr>
    </w:p>
    <w:p w14:paraId="29A78FA5" w14:textId="1C3E8715" w:rsidR="003C4A77" w:rsidRDefault="003C4A77" w:rsidP="007C49A3">
      <w:pPr>
        <w:pStyle w:val="Newparagraph"/>
        <w:rPr>
          <w:iCs/>
          <w:lang w:val="en-AU"/>
        </w:rPr>
      </w:pPr>
    </w:p>
    <w:p w14:paraId="25D0F7D0" w14:textId="5CBFAF77" w:rsidR="003C4A77" w:rsidRDefault="003C4A77" w:rsidP="007C49A3">
      <w:pPr>
        <w:pStyle w:val="Newparagraph"/>
        <w:rPr>
          <w:iCs/>
          <w:lang w:val="en-AU"/>
        </w:rPr>
      </w:pPr>
    </w:p>
    <w:p w14:paraId="40BB5E51" w14:textId="6F1E2D74" w:rsidR="003C4A77" w:rsidRDefault="003C4A77" w:rsidP="007C49A3">
      <w:pPr>
        <w:pStyle w:val="Newparagraph"/>
        <w:rPr>
          <w:iCs/>
          <w:lang w:val="en-AU"/>
        </w:rPr>
      </w:pPr>
    </w:p>
    <w:p w14:paraId="73C2A7C9" w14:textId="0DABB28C" w:rsidR="003C4A77" w:rsidRDefault="003C4A77" w:rsidP="007C49A3">
      <w:pPr>
        <w:pStyle w:val="Newparagraph"/>
        <w:rPr>
          <w:iCs/>
          <w:lang w:val="en-AU"/>
        </w:rPr>
      </w:pPr>
    </w:p>
    <w:p w14:paraId="322B67BE" w14:textId="19AA1DC6" w:rsidR="003A626F" w:rsidRPr="001F0C35" w:rsidRDefault="00230676" w:rsidP="001F0C35">
      <w:pPr>
        <w:spacing w:line="240" w:lineRule="auto"/>
        <w:rPr>
          <w:rFonts w:cs="Arial"/>
          <w:b/>
          <w:bCs/>
          <w:kern w:val="32"/>
          <w:szCs w:val="32"/>
        </w:rPr>
      </w:pPr>
      <w:r>
        <w:fldChar w:fldCharType="begin"/>
      </w:r>
      <w:r>
        <w:instrText xml:space="preserve"> ADDIN EN.REFLIST </w:instrText>
      </w:r>
      <w:r>
        <w:fldChar w:fldCharType="end"/>
      </w:r>
    </w:p>
    <w:sectPr w:rsidR="003A626F" w:rsidRPr="001F0C35" w:rsidSect="007C49A3">
      <w:footerReference w:type="default" r:id="rId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B609A" w14:textId="77777777" w:rsidR="00492972" w:rsidRDefault="00492972" w:rsidP="003A626F">
      <w:pPr>
        <w:spacing w:line="240" w:lineRule="auto"/>
      </w:pPr>
      <w:r>
        <w:separator/>
      </w:r>
    </w:p>
  </w:endnote>
  <w:endnote w:type="continuationSeparator" w:id="0">
    <w:p w14:paraId="12CDC600" w14:textId="77777777" w:rsidR="00492972" w:rsidRDefault="00492972" w:rsidP="003A626F">
      <w:pPr>
        <w:spacing w:line="240" w:lineRule="auto"/>
      </w:pPr>
      <w:r>
        <w:continuationSeparator/>
      </w:r>
    </w:p>
  </w:endnote>
  <w:endnote w:id="1">
    <w:p w14:paraId="7C668819" w14:textId="77777777" w:rsidR="00405F57" w:rsidRPr="00985220" w:rsidRDefault="00405F57" w:rsidP="00C22C4A">
      <w:pPr>
        <w:pStyle w:val="EndnoteText"/>
      </w:pPr>
      <w:r w:rsidRPr="00985220">
        <w:rPr>
          <w:rStyle w:val="EndnoteReference"/>
        </w:rPr>
        <w:endnoteRef/>
      </w:r>
      <w:r w:rsidRPr="00985220">
        <w:t xml:space="preserve"> Martha was the second eldest daughter of Irish Captain Edward Wilmot and his English wife Martha (née Moore).  </w:t>
      </w:r>
    </w:p>
  </w:endnote>
  <w:endnote w:id="2">
    <w:p w14:paraId="048031A1" w14:textId="6CA2B2DF" w:rsidR="00405F57" w:rsidRPr="00985220" w:rsidRDefault="00405F57" w:rsidP="00C22C4A">
      <w:pPr>
        <w:pStyle w:val="EndnoteText"/>
      </w:pPr>
      <w:r w:rsidRPr="00985220">
        <w:rPr>
          <w:rStyle w:val="EndnoteReference"/>
        </w:rPr>
        <w:endnoteRef/>
      </w:r>
      <w:r w:rsidRPr="00985220">
        <w:t xml:space="preserve"> Wilmot Papers, 12 L 30, Katherine Wilmot, </w:t>
      </w:r>
      <w:r w:rsidRPr="00855C0E">
        <w:t>"</w:t>
      </w:r>
      <w:r w:rsidRPr="00985220">
        <w:t>Copies of Letters from Russia</w:t>
      </w:r>
      <w:r w:rsidRPr="00855C0E">
        <w:t>"</w:t>
      </w:r>
      <w:r w:rsidRPr="00985220">
        <w:t>, 1805-07, 41.</w:t>
      </w:r>
    </w:p>
  </w:endnote>
  <w:endnote w:id="3">
    <w:p w14:paraId="0DF3ADE7" w14:textId="2C2B94F4" w:rsidR="00405F57" w:rsidRPr="00985220" w:rsidRDefault="00405F57" w:rsidP="00C22C4A">
      <w:pPr>
        <w:pStyle w:val="EndnoteText"/>
      </w:pPr>
      <w:r w:rsidRPr="00985220">
        <w:rPr>
          <w:rStyle w:val="EndnoteReference"/>
        </w:rPr>
        <w:endnoteRef/>
      </w:r>
      <w:r w:rsidRPr="00985220">
        <w:t xml:space="preserve"> </w:t>
      </w:r>
      <w:r w:rsidRPr="0064130C">
        <w:rPr>
          <w:noProof/>
        </w:rPr>
        <w:t>Ekaterina Romanovna</w:t>
      </w:r>
      <w:r>
        <w:rPr>
          <w:noProof/>
        </w:rPr>
        <w:t xml:space="preserve"> </w:t>
      </w:r>
      <w:r w:rsidRPr="0064130C">
        <w:rPr>
          <w:noProof/>
        </w:rPr>
        <w:t xml:space="preserve">Dashkova, </w:t>
      </w:r>
      <w:r w:rsidRPr="0064130C">
        <w:rPr>
          <w:i/>
          <w:iCs/>
          <w:noProof/>
        </w:rPr>
        <w:t>Memoirs of the Princess Daschkaw, Lady of Honour to Catherine I</w:t>
      </w:r>
      <w:r>
        <w:rPr>
          <w:i/>
          <w:iCs/>
          <w:noProof/>
        </w:rPr>
        <w:t>I</w:t>
      </w:r>
      <w:r w:rsidRPr="0064130C">
        <w:rPr>
          <w:noProof/>
        </w:rPr>
        <w:t xml:space="preserve">, </w:t>
      </w:r>
      <w:r w:rsidRPr="0064130C">
        <w:rPr>
          <w:i/>
          <w:iCs/>
          <w:noProof/>
        </w:rPr>
        <w:t>Empress of All the Russians</w:t>
      </w:r>
      <w:r>
        <w:rPr>
          <w:i/>
          <w:iCs/>
          <w:noProof/>
        </w:rPr>
        <w:t xml:space="preserve">, </w:t>
      </w:r>
      <w:r w:rsidRPr="0064130C">
        <w:rPr>
          <w:noProof/>
        </w:rPr>
        <w:t>edited by Martha Wilmot</w:t>
      </w:r>
      <w:r>
        <w:rPr>
          <w:noProof/>
        </w:rPr>
        <w:t>,</w:t>
      </w:r>
      <w:r w:rsidRPr="0064130C">
        <w:rPr>
          <w:noProof/>
        </w:rPr>
        <w:t xml:space="preserve"> 2 vols. Vol. 1</w:t>
      </w:r>
      <w:r>
        <w:rPr>
          <w:noProof/>
        </w:rPr>
        <w:t xml:space="preserve"> (</w:t>
      </w:r>
      <w:r w:rsidRPr="0064130C">
        <w:rPr>
          <w:noProof/>
        </w:rPr>
        <w:t>London: Henry Colburn, 1840</w:t>
      </w:r>
      <w:r>
        <w:rPr>
          <w:noProof/>
        </w:rPr>
        <w:t>)</w:t>
      </w:r>
      <w:r w:rsidRPr="0064130C">
        <w:rPr>
          <w:noProof/>
        </w:rPr>
        <w:t>.</w:t>
      </w:r>
    </w:p>
  </w:endnote>
  <w:endnote w:id="4">
    <w:p w14:paraId="5863296B" w14:textId="41EA67B0" w:rsidR="00405F57" w:rsidRPr="00985220" w:rsidRDefault="00405F57" w:rsidP="00C22C4A">
      <w:pPr>
        <w:pStyle w:val="EndnoteText"/>
      </w:pPr>
      <w:r w:rsidRPr="00985220">
        <w:rPr>
          <w:rStyle w:val="EndnoteReference"/>
        </w:rPr>
        <w:endnoteRef/>
      </w:r>
      <w:r w:rsidRPr="00985220">
        <w:t xml:space="preserve"> </w:t>
      </w:r>
      <w:r>
        <w:t xml:space="preserve">On Ekaterina Dashkova see: </w:t>
      </w:r>
      <w:r w:rsidRPr="00985220">
        <w:rPr>
          <w:noProof/>
        </w:rPr>
        <w:t xml:space="preserve">Anthony Glenn Cross, "Contemporary British Responses (1762-1810) to the Personality and Career of Princess Ekaterina Romanovna Dashkova," in </w:t>
      </w:r>
      <w:r w:rsidRPr="00985220">
        <w:rPr>
          <w:i/>
          <w:noProof/>
        </w:rPr>
        <w:t>The Semiotics of Russian Cultural History</w:t>
      </w:r>
      <w:r w:rsidRPr="00985220">
        <w:rPr>
          <w:noProof/>
        </w:rPr>
        <w:t>, ed. Alexander D. Nakhimovsky and Alice Stone Nakhimovsky (Ith</w:t>
      </w:r>
      <w:r>
        <w:rPr>
          <w:noProof/>
        </w:rPr>
        <w:t>a</w:t>
      </w:r>
      <w:r w:rsidRPr="00985220">
        <w:rPr>
          <w:noProof/>
        </w:rPr>
        <w:t>ca, NY: 1985); Sue Ann Prince</w:t>
      </w:r>
      <w:r>
        <w:rPr>
          <w:noProof/>
        </w:rPr>
        <w:t xml:space="preserve">, </w:t>
      </w:r>
      <w:r w:rsidRPr="00985220">
        <w:rPr>
          <w:i/>
          <w:noProof/>
        </w:rPr>
        <w:t>The Princess &amp; the Patriot: Ekaterina Dashkova, Benjamin Franklin, and the Age of Enlightenment</w:t>
      </w:r>
      <w:r w:rsidRPr="00985220">
        <w:rPr>
          <w:noProof/>
        </w:rPr>
        <w:t xml:space="preserve"> (Philadelphia: American Philosophical Society, 2006); A</w:t>
      </w:r>
      <w:r>
        <w:rPr>
          <w:noProof/>
        </w:rPr>
        <w:t>lexander</w:t>
      </w:r>
      <w:r w:rsidRPr="00985220">
        <w:rPr>
          <w:noProof/>
        </w:rPr>
        <w:t xml:space="preserve"> Woronzoff-Dashkoff, </w:t>
      </w:r>
      <w:r w:rsidRPr="00985220">
        <w:rPr>
          <w:i/>
          <w:noProof/>
        </w:rPr>
        <w:t>Dashkova: A Life of Influence and Exile</w:t>
      </w:r>
      <w:r w:rsidRPr="00985220">
        <w:rPr>
          <w:noProof/>
        </w:rPr>
        <w:t xml:space="preserve"> (Philadelphia: American Philosophical Society, 2007); Angela Byrne, "Supplementing the Autobiography of Princess Ekaterina Romanovna Dashkova: the Russian Diaries of Martha and Katherine Wilmot," </w:t>
      </w:r>
      <w:r w:rsidRPr="00985220">
        <w:rPr>
          <w:i/>
          <w:noProof/>
        </w:rPr>
        <w:t>Irish Slavonic Studies</w:t>
      </w:r>
      <w:r w:rsidRPr="00985220">
        <w:rPr>
          <w:noProof/>
        </w:rPr>
        <w:t xml:space="preserve"> 23 (2010); Georgina Barker, </w:t>
      </w:r>
      <w:r w:rsidRPr="00985220">
        <w:rPr>
          <w:i/>
          <w:noProof/>
        </w:rPr>
        <w:t>Princess Dashkova, the Woman who Shook the World: Accounts of her Extraordinary Life</w:t>
      </w:r>
      <w:r w:rsidRPr="00985220">
        <w:rPr>
          <w:noProof/>
        </w:rPr>
        <w:t xml:space="preserve"> (Edinburgh: The University of Edinburgh, 2018).</w:t>
      </w:r>
      <w:r>
        <w:rPr>
          <w:noProof/>
        </w:rPr>
        <w:t xml:space="preserve"> Two scholars have hinted at the fruitful research to be done looking at Ekaterina gifts. Pamela Buck has examined the rhetoric of souvenirs in Martha Wilmot’s written accounts of her stay with Ekaterina Dashkova, </w:t>
      </w:r>
      <w:r w:rsidRPr="001F0C35">
        <w:rPr>
          <w:noProof/>
          <w:lang w:val="en-AU"/>
        </w:rPr>
        <w:t xml:space="preserve">"From Russia with Love: Souvenirs and Political Alliance in Martha Wilmot's </w:t>
      </w:r>
      <w:r w:rsidRPr="001F0C35">
        <w:rPr>
          <w:i/>
          <w:iCs/>
          <w:noProof/>
          <w:lang w:val="en-AU"/>
        </w:rPr>
        <w:t>the Russian Journals</w:t>
      </w:r>
      <w:r w:rsidRPr="001F0C35">
        <w:rPr>
          <w:noProof/>
          <w:lang w:val="en-AU"/>
        </w:rPr>
        <w:t xml:space="preserve">." In </w:t>
      </w:r>
      <w:r w:rsidRPr="001F0C35">
        <w:rPr>
          <w:i/>
          <w:iCs/>
          <w:noProof/>
          <w:lang w:val="en-AU"/>
        </w:rPr>
        <w:t>Eighteenth-Century Thing Theory in a Global Context</w:t>
      </w:r>
      <w:r w:rsidRPr="001F0C35">
        <w:rPr>
          <w:noProof/>
          <w:lang w:val="en-AU"/>
        </w:rPr>
        <w:t>, edited by Ileana Baird and Christina Ionescu, 133-48. Burlington: Ashgate, 2014.</w:t>
      </w:r>
      <w:r>
        <w:rPr>
          <w:noProof/>
          <w:lang w:val="en-AU"/>
        </w:rPr>
        <w:t xml:space="preserve"> Whilst </w:t>
      </w:r>
      <w:r w:rsidRPr="000955B6">
        <w:rPr>
          <w:noProof/>
        </w:rPr>
        <w:t>Katrina O’Loughlin</w:t>
      </w:r>
      <w:r>
        <w:rPr>
          <w:noProof/>
        </w:rPr>
        <w:t xml:space="preserve"> has done valuable work on Ekaterina Dashkova’s affective exchange of letters and journals to partake in the eighteenth-century Republic of Letters, see </w:t>
      </w:r>
      <w:r w:rsidRPr="00855C0E">
        <w:t>"</w:t>
      </w:r>
      <w:r>
        <w:t>‘</w:t>
      </w:r>
      <w:r w:rsidRPr="000955B6">
        <w:rPr>
          <w:noProof/>
        </w:rPr>
        <w:t>The feeling of friendship</w:t>
      </w:r>
      <w:r>
        <w:rPr>
          <w:noProof/>
        </w:rPr>
        <w:t>’</w:t>
      </w:r>
      <w:r w:rsidRPr="000955B6">
        <w:rPr>
          <w:noProof/>
        </w:rPr>
        <w:t>: Ekaterina Dashkova’s emotional and literary bonds</w:t>
      </w:r>
      <w:r>
        <w:rPr>
          <w:noProof/>
        </w:rPr>
        <w:t>,</w:t>
      </w:r>
      <w:r w:rsidRPr="00855C0E">
        <w:t>"</w:t>
      </w:r>
      <w:r>
        <w:rPr>
          <w:noProof/>
        </w:rPr>
        <w:t xml:space="preserve"> Queen Mary Centre for Eighteenth Century Studies Seminar, 26 October 2016. </w:t>
      </w:r>
    </w:p>
  </w:endnote>
  <w:endnote w:id="5">
    <w:p w14:paraId="11401C2A" w14:textId="2F7F5509" w:rsidR="00405F57" w:rsidRPr="00855C0E" w:rsidRDefault="00405F57">
      <w:pPr>
        <w:pStyle w:val="EndnoteText"/>
        <w:rPr>
          <w:lang w:val="en-AU"/>
        </w:rPr>
      </w:pPr>
      <w:r w:rsidRPr="00855C0E">
        <w:rPr>
          <w:rStyle w:val="EndnoteReference"/>
        </w:rPr>
        <w:endnoteRef/>
      </w:r>
      <w:r w:rsidRPr="00855C0E">
        <w:t xml:space="preserve"> Marcel Mauss, </w:t>
      </w:r>
      <w:r w:rsidRPr="00855C0E">
        <w:rPr>
          <w:i/>
          <w:iCs/>
        </w:rPr>
        <w:t xml:space="preserve">The Gift: Forms and Functions of Exchange in Archaic Societies, </w:t>
      </w:r>
      <w:r w:rsidRPr="00855C0E">
        <w:t xml:space="preserve">trans. Ian Cunnison (New York: W. W. Norton, 1967). </w:t>
      </w:r>
      <w:r>
        <w:t>F</w:t>
      </w:r>
      <w:r w:rsidRPr="00855C0E">
        <w:t>or a range of contributions</w:t>
      </w:r>
      <w:r>
        <w:t xml:space="preserve"> to gift theory from anthropologists and social scientists </w:t>
      </w:r>
      <w:r w:rsidRPr="00855C0E">
        <w:t xml:space="preserve">see Mark Osteen, </w:t>
      </w:r>
      <w:r w:rsidRPr="00855C0E">
        <w:rPr>
          <w:i/>
          <w:iCs/>
        </w:rPr>
        <w:t>The Question of the Gift: Essays across Disciplines</w:t>
      </w:r>
      <w:r w:rsidRPr="00855C0E">
        <w:t xml:space="preserve"> (London: Routledge, 2002) and Aafke E. Komter, </w:t>
      </w:r>
      <w:r w:rsidRPr="00855C0E">
        <w:rPr>
          <w:i/>
          <w:iCs/>
        </w:rPr>
        <w:t>The Gift: An Interdisciplinary Perspective</w:t>
      </w:r>
      <w:r w:rsidRPr="00855C0E">
        <w:t xml:space="preserve"> (Amsterdam: Amsterdam University Press, 1996).</w:t>
      </w:r>
    </w:p>
  </w:endnote>
  <w:endnote w:id="6">
    <w:p w14:paraId="61CED7B4" w14:textId="35EB95B7" w:rsidR="00405F57" w:rsidRPr="00D31859" w:rsidRDefault="00405F57">
      <w:pPr>
        <w:pStyle w:val="EndnoteText"/>
        <w:rPr>
          <w:lang w:val="en-AU"/>
        </w:rPr>
      </w:pPr>
      <w:r w:rsidRPr="00855C0E">
        <w:rPr>
          <w:rStyle w:val="EndnoteReference"/>
        </w:rPr>
        <w:endnoteRef/>
      </w:r>
      <w:r w:rsidRPr="00855C0E">
        <w:t xml:space="preserve"> </w:t>
      </w:r>
      <w:bookmarkStart w:id="2" w:name="_Hlk65247764"/>
      <w:r w:rsidRPr="00855C0E">
        <w:t xml:space="preserve">Felicity Heal, </w:t>
      </w:r>
      <w:r w:rsidRPr="00855C0E">
        <w:rPr>
          <w:i/>
          <w:iCs/>
        </w:rPr>
        <w:t>The Power of Gifts: Gift-Exchange in Early Modern England</w:t>
      </w:r>
      <w:r w:rsidRPr="00855C0E">
        <w:t xml:space="preserve"> (New York: Oxford University Press, 2014)</w:t>
      </w:r>
      <w:bookmarkEnd w:id="2"/>
      <w:r w:rsidRPr="00855C0E">
        <w:t>, 3.</w:t>
      </w:r>
    </w:p>
  </w:endnote>
  <w:endnote w:id="7">
    <w:p w14:paraId="3A931886" w14:textId="3B03BE74" w:rsidR="00405F57" w:rsidRPr="00271145" w:rsidRDefault="00405F57">
      <w:pPr>
        <w:pStyle w:val="EndnoteText"/>
        <w:rPr>
          <w:lang w:val="en-AU"/>
        </w:rPr>
      </w:pPr>
      <w:r>
        <w:rPr>
          <w:rStyle w:val="EndnoteReference"/>
        </w:rPr>
        <w:endnoteRef/>
      </w:r>
      <w:r>
        <w:t xml:space="preserve"> For a summary of the scholarship see Ibid., “What Is a Gift”, 1-35. </w:t>
      </w:r>
    </w:p>
  </w:endnote>
  <w:endnote w:id="8">
    <w:p w14:paraId="024CD725" w14:textId="135EEF01" w:rsidR="00405F57" w:rsidRPr="00855C0E" w:rsidRDefault="00405F57">
      <w:pPr>
        <w:pStyle w:val="EndnoteText"/>
        <w:rPr>
          <w:lang w:val="en-AU"/>
        </w:rPr>
      </w:pPr>
      <w:r>
        <w:rPr>
          <w:rStyle w:val="EndnoteReference"/>
        </w:rPr>
        <w:endnoteRef/>
      </w:r>
      <w:r>
        <w:t xml:space="preserve"> </w:t>
      </w:r>
      <w:r w:rsidRPr="00855C0E">
        <w:t xml:space="preserve">Adloff, Frank, "The Orders of the Gift: Ordinary and Extraordinary Gifts," Chap. 7 in </w:t>
      </w:r>
      <w:r w:rsidRPr="00855C0E">
        <w:rPr>
          <w:i/>
          <w:iCs/>
        </w:rPr>
        <w:t>Gifts of Cooperation, Mauss and Pragmatism,</w:t>
      </w:r>
      <w:r w:rsidRPr="00855C0E">
        <w:t xml:space="preserve"> 93-95 (Abingdon, Oxon: Routledge, 2016). </w:t>
      </w:r>
    </w:p>
  </w:endnote>
  <w:endnote w:id="9">
    <w:p w14:paraId="05B3FA24" w14:textId="156F0DEA" w:rsidR="00405F57" w:rsidRPr="00855C0E" w:rsidRDefault="00405F57">
      <w:pPr>
        <w:pStyle w:val="EndnoteText"/>
        <w:rPr>
          <w:lang w:val="en-AU"/>
        </w:rPr>
      </w:pPr>
      <w:r w:rsidRPr="00855C0E">
        <w:rPr>
          <w:rStyle w:val="EndnoteReference"/>
        </w:rPr>
        <w:endnoteRef/>
      </w:r>
      <w:r w:rsidRPr="00855C0E">
        <w:t xml:space="preserve"> Annette Weiner, </w:t>
      </w:r>
      <w:r w:rsidRPr="00855C0E">
        <w:rPr>
          <w:i/>
          <w:iCs/>
        </w:rPr>
        <w:t xml:space="preserve">Inalienable Possessions: The Paradox of Keeping-While-Giving </w:t>
      </w:r>
      <w:r w:rsidRPr="00855C0E">
        <w:t>(Berkeley: University of California Press, 1992).</w:t>
      </w:r>
    </w:p>
  </w:endnote>
  <w:endnote w:id="10">
    <w:p w14:paraId="34EC1164" w14:textId="75C264F1" w:rsidR="00405F57" w:rsidRPr="00D31859" w:rsidRDefault="00405F57">
      <w:pPr>
        <w:pStyle w:val="EndnoteText"/>
        <w:rPr>
          <w:lang w:val="en-AU"/>
        </w:rPr>
      </w:pPr>
      <w:r w:rsidRPr="00855C0E">
        <w:rPr>
          <w:rStyle w:val="EndnoteReference"/>
        </w:rPr>
        <w:endnoteRef/>
      </w:r>
      <w:r w:rsidRPr="00855C0E">
        <w:t xml:space="preserve"> Komter, Aafke E., "Women, Gifts and Power," Chap. 10 in </w:t>
      </w:r>
      <w:r w:rsidRPr="00855C0E">
        <w:rPr>
          <w:i/>
          <w:iCs/>
        </w:rPr>
        <w:t>The Gift: An Interdisciplinary Perspective</w:t>
      </w:r>
      <w:r w:rsidRPr="00855C0E">
        <w:t>, 119-34 (Amsterdam: Amsterdam University Press, 1996)</w:t>
      </w:r>
      <w:r w:rsidRPr="00855C0E">
        <w:rPr>
          <w:lang w:val="en-AU"/>
        </w:rPr>
        <w:t>.</w:t>
      </w:r>
    </w:p>
  </w:endnote>
  <w:endnote w:id="11">
    <w:p w14:paraId="379B52C5" w14:textId="089CD9F7" w:rsidR="00405F57" w:rsidRPr="00D31859" w:rsidRDefault="00405F57">
      <w:pPr>
        <w:pStyle w:val="EndnoteText"/>
        <w:rPr>
          <w:lang w:val="en-AU"/>
        </w:rPr>
      </w:pPr>
      <w:r>
        <w:rPr>
          <w:rStyle w:val="EndnoteReference"/>
        </w:rPr>
        <w:endnoteRef/>
      </w:r>
      <w:r>
        <w:t xml:space="preserve"> Ibid.,</w:t>
      </w:r>
      <w:r w:rsidRPr="00855C0E">
        <w:t xml:space="preserve"> 131. </w:t>
      </w:r>
    </w:p>
  </w:endnote>
  <w:endnote w:id="12">
    <w:p w14:paraId="41A0275E" w14:textId="77777777" w:rsidR="00405F57" w:rsidRPr="00D31859" w:rsidRDefault="00405F57" w:rsidP="00271145">
      <w:pPr>
        <w:pStyle w:val="EndnoteText"/>
        <w:rPr>
          <w:lang w:val="en-AU"/>
        </w:rPr>
      </w:pPr>
      <w:r>
        <w:rPr>
          <w:rStyle w:val="EndnoteReference"/>
        </w:rPr>
        <w:endnoteRef/>
      </w:r>
      <w:r>
        <w:t xml:space="preserve"> </w:t>
      </w:r>
      <w:r w:rsidRPr="00220573">
        <w:t>Fernando</w:t>
      </w:r>
      <w:r>
        <w:t xml:space="preserve"> </w:t>
      </w:r>
      <w:r w:rsidRPr="00220573">
        <w:t>Bouza, "Letters and Portraits: Economy of Time and Chivalrous Service in Courtly Culture</w:t>
      </w:r>
      <w:r>
        <w:t>,</w:t>
      </w:r>
      <w:r w:rsidRPr="00220573">
        <w:t xml:space="preserve">" Chap. 5 </w:t>
      </w:r>
      <w:r>
        <w:t>i</w:t>
      </w:r>
      <w:r w:rsidRPr="00220573">
        <w:t xml:space="preserve">n </w:t>
      </w:r>
      <w:r w:rsidRPr="00220573">
        <w:rPr>
          <w:i/>
          <w:iCs/>
        </w:rPr>
        <w:t>Cultural Exchange in Early Modern Europe</w:t>
      </w:r>
      <w:r w:rsidRPr="00220573">
        <w:t>, edited by Robert Muchembled and William Monter, 145-62</w:t>
      </w:r>
      <w:r>
        <w:t xml:space="preserve"> (</w:t>
      </w:r>
      <w:r w:rsidRPr="00220573">
        <w:t>Cambridge: Cambridge University Press, 2007</w:t>
      </w:r>
      <w:r>
        <w:t>), 153</w:t>
      </w:r>
      <w:r w:rsidRPr="00220573">
        <w:t>.</w:t>
      </w:r>
    </w:p>
  </w:endnote>
  <w:endnote w:id="13">
    <w:p w14:paraId="576FE715" w14:textId="77777777" w:rsidR="00405F57" w:rsidRPr="00D31859" w:rsidRDefault="00405F57" w:rsidP="00284D6F">
      <w:pPr>
        <w:pStyle w:val="EndnoteText"/>
        <w:rPr>
          <w:lang w:val="en-AU"/>
        </w:rPr>
      </w:pPr>
      <w:r>
        <w:rPr>
          <w:rStyle w:val="EndnoteReference"/>
        </w:rPr>
        <w:endnoteRef/>
      </w:r>
      <w:r>
        <w:t xml:space="preserve"> </w:t>
      </w:r>
      <w:r w:rsidRPr="00220573">
        <w:t>Michael</w:t>
      </w:r>
      <w:r>
        <w:t xml:space="preserve"> </w:t>
      </w:r>
      <w:r w:rsidRPr="00220573">
        <w:t>Yonan, "Portable Dynasties: Imperial Gift-Giving at the Court of Vienna in the Eighteenth Century</w:t>
      </w:r>
      <w:r>
        <w:t>,</w:t>
      </w:r>
      <w:r w:rsidRPr="00220573">
        <w:t xml:space="preserve">" </w:t>
      </w:r>
      <w:r w:rsidRPr="00220573">
        <w:rPr>
          <w:i/>
          <w:iCs/>
        </w:rPr>
        <w:t>The Court Historian</w:t>
      </w:r>
      <w:r w:rsidRPr="00220573">
        <w:t xml:space="preserve"> 14, no. 2 (2009): 177-88.</w:t>
      </w:r>
    </w:p>
  </w:endnote>
  <w:endnote w:id="14">
    <w:p w14:paraId="4A6A13C9" w14:textId="0C109842" w:rsidR="00405F57" w:rsidRPr="00271145" w:rsidRDefault="00405F57">
      <w:pPr>
        <w:pStyle w:val="EndnoteText"/>
        <w:rPr>
          <w:lang w:val="en-AU"/>
        </w:rPr>
      </w:pPr>
      <w:r>
        <w:rPr>
          <w:rStyle w:val="EndnoteReference"/>
        </w:rPr>
        <w:endnoteRef/>
      </w:r>
      <w:r>
        <w:t xml:space="preserve"> </w:t>
      </w:r>
      <w:r w:rsidRPr="00855C0E">
        <w:t>Cordula</w:t>
      </w:r>
      <w:r>
        <w:t xml:space="preserve"> </w:t>
      </w:r>
      <w:r w:rsidRPr="00855C0E">
        <w:t>Bischoff</w:t>
      </w:r>
      <w:r>
        <w:t>,</w:t>
      </w:r>
      <w:r w:rsidRPr="00855C0E">
        <w:t xml:space="preserve"> "Presents for Princesses: Gender in Royal Receiving and Giving</w:t>
      </w:r>
      <w:r>
        <w:t>,</w:t>
      </w:r>
      <w:r w:rsidRPr="00855C0E">
        <w:t>" Studies in the Decorative Arts 15, no. 1 (2007): 19-45</w:t>
      </w:r>
    </w:p>
  </w:endnote>
  <w:endnote w:id="15">
    <w:p w14:paraId="776123AB" w14:textId="60B361DD" w:rsidR="00405F57" w:rsidRPr="00BC6346" w:rsidRDefault="00405F57">
      <w:pPr>
        <w:pStyle w:val="EndnoteText"/>
        <w:rPr>
          <w:lang w:val="en-AU"/>
        </w:rPr>
      </w:pPr>
      <w:r>
        <w:rPr>
          <w:rStyle w:val="EndnoteReference"/>
        </w:rPr>
        <w:endnoteRef/>
      </w:r>
      <w:r>
        <w:t xml:space="preserve"> See </w:t>
      </w:r>
      <w:r w:rsidRPr="00C55B99">
        <w:t xml:space="preserve">Marcia Pointon, </w:t>
      </w:r>
      <w:r w:rsidRPr="00C55B99">
        <w:rPr>
          <w:i/>
          <w:iCs/>
        </w:rPr>
        <w:t>Strategies for Showing: Women, Possession, and Representation in English Visual Culture, 1665-1800</w:t>
      </w:r>
      <w:r w:rsidRPr="00C55B99">
        <w:t xml:space="preserve"> </w:t>
      </w:r>
      <w:r>
        <w:t>(</w:t>
      </w:r>
      <w:r w:rsidRPr="00C55B99">
        <w:t>Oxford; New York: Oxford University Press, 1997</w:t>
      </w:r>
      <w:r>
        <w:t>);</w:t>
      </w:r>
      <w:r w:rsidRPr="00C55B99">
        <w:t xml:space="preserve"> </w:t>
      </w:r>
      <w:r w:rsidRPr="00855C0E">
        <w:t>Michael</w:t>
      </w:r>
      <w:r>
        <w:t xml:space="preserve"> </w:t>
      </w:r>
      <w:r w:rsidRPr="00855C0E">
        <w:t>Yonan</w:t>
      </w:r>
      <w:r>
        <w:t xml:space="preserve">, </w:t>
      </w:r>
      <w:r w:rsidRPr="00855C0E">
        <w:t>"</w:t>
      </w:r>
      <w:r>
        <w:t>The Widow’s Gift</w:t>
      </w:r>
      <w:r w:rsidRPr="00855C0E">
        <w:t>"</w:t>
      </w:r>
      <w:r>
        <w:t xml:space="preserve"> in</w:t>
      </w:r>
      <w:r w:rsidRPr="00855C0E">
        <w:t xml:space="preserve"> </w:t>
      </w:r>
      <w:r w:rsidRPr="00855C0E">
        <w:rPr>
          <w:i/>
          <w:iCs/>
        </w:rPr>
        <w:t>Empress Maria Theresa and the Politics of Habsburg Imperial Art</w:t>
      </w:r>
      <w:r>
        <w:rPr>
          <w:i/>
          <w:iCs/>
        </w:rPr>
        <w:t xml:space="preserve">, </w:t>
      </w:r>
      <w:r>
        <w:t>58-65 (</w:t>
      </w:r>
      <w:r w:rsidRPr="00855C0E">
        <w:t>Pennsylvania: Pennsylvania State University Press, 2011</w:t>
      </w:r>
      <w:r>
        <w:t>).</w:t>
      </w:r>
    </w:p>
  </w:endnote>
  <w:endnote w:id="16">
    <w:p w14:paraId="5D86E058" w14:textId="546E68FA" w:rsidR="00405F57" w:rsidRPr="00C55B99" w:rsidRDefault="00405F57">
      <w:pPr>
        <w:pStyle w:val="EndnoteText"/>
        <w:rPr>
          <w:lang w:val="en-AU"/>
        </w:rPr>
      </w:pPr>
      <w:r>
        <w:rPr>
          <w:rStyle w:val="EndnoteReference"/>
        </w:rPr>
        <w:endnoteRef/>
      </w:r>
      <w:r>
        <w:t xml:space="preserve"> </w:t>
      </w:r>
      <w:r w:rsidRPr="00C55B99">
        <w:t>Bischoff, "Presents for Princesses</w:t>
      </w:r>
      <w:r>
        <w:t xml:space="preserve">”, 35. See also </w:t>
      </w:r>
      <w:r w:rsidRPr="00855C0E">
        <w:t>Linda Zionkowski and Cynthia Klekar</w:t>
      </w:r>
      <w:r>
        <w:t xml:space="preserve">, </w:t>
      </w:r>
      <w:r w:rsidRPr="00855C0E">
        <w:rPr>
          <w:i/>
          <w:iCs/>
        </w:rPr>
        <w:t>The Culture of the Gift in Eighteenth-Century England</w:t>
      </w:r>
      <w:r w:rsidRPr="00855C0E">
        <w:t xml:space="preserve"> </w:t>
      </w:r>
      <w:r>
        <w:t>(</w:t>
      </w:r>
      <w:r w:rsidRPr="00855C0E">
        <w:t>New York: Palgrave Macmillan, 2009</w:t>
      </w:r>
      <w:r>
        <w:t>)</w:t>
      </w:r>
      <w:r>
        <w:rPr>
          <w:i/>
          <w:iCs/>
        </w:rPr>
        <w:t xml:space="preserve">, </w:t>
      </w:r>
      <w:r>
        <w:t xml:space="preserve">2-3, 9. </w:t>
      </w:r>
    </w:p>
  </w:endnote>
  <w:endnote w:id="17">
    <w:p w14:paraId="0B9AE4F1" w14:textId="6C3FAFDB"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985220">
        <w:rPr>
          <w:i/>
          <w:noProof/>
        </w:rPr>
        <w:t>Memoirs of the Princess Daschkaw</w:t>
      </w:r>
      <w:r w:rsidRPr="00985220">
        <w:rPr>
          <w:noProof/>
        </w:rPr>
        <w:t>, 1, 82.</w:t>
      </w:r>
      <w:r w:rsidRPr="00985220">
        <w:t xml:space="preserve"> See </w:t>
      </w:r>
      <w:r w:rsidRPr="00985220">
        <w:rPr>
          <w:noProof/>
        </w:rPr>
        <w:t xml:space="preserve">Victoria Ivleva, "Catherine II: Uniform Dresses and Regional Uniforms," </w:t>
      </w:r>
      <w:r w:rsidRPr="00985220">
        <w:rPr>
          <w:i/>
          <w:noProof/>
        </w:rPr>
        <w:t>Costume,</w:t>
      </w:r>
      <w:r w:rsidRPr="00985220">
        <w:rPr>
          <w:noProof/>
        </w:rPr>
        <w:t xml:space="preserve"> 53, no. 2 (2019): 207-30.</w:t>
      </w:r>
    </w:p>
  </w:endnote>
  <w:endnote w:id="18">
    <w:p w14:paraId="54FBCF89" w14:textId="77777777" w:rsidR="00405F57" w:rsidRPr="00985220" w:rsidRDefault="00405F57" w:rsidP="00BD67B0">
      <w:pPr>
        <w:pStyle w:val="EndnoteText"/>
      </w:pPr>
      <w:r w:rsidRPr="00985220">
        <w:rPr>
          <w:rStyle w:val="EndnoteReference"/>
        </w:rPr>
        <w:endnoteRef/>
      </w:r>
      <w:r w:rsidRPr="00985220">
        <w:t xml:space="preserve"> </w:t>
      </w:r>
      <w:r w:rsidRPr="00985220">
        <w:rPr>
          <w:noProof/>
        </w:rPr>
        <w:t xml:space="preserve">Ekaterina Romanovna Dashkova, "Inscription to a Portrait of Catherine II," </w:t>
      </w:r>
      <w:r w:rsidRPr="00985220">
        <w:rPr>
          <w:i/>
          <w:noProof/>
        </w:rPr>
        <w:t>Conversational Companion of the Lovers of the Russian Word</w:t>
      </w:r>
      <w:r w:rsidRPr="00985220">
        <w:rPr>
          <w:noProof/>
        </w:rPr>
        <w:t xml:space="preserve"> 1 (1783).</w:t>
      </w:r>
    </w:p>
  </w:endnote>
  <w:endnote w:id="19">
    <w:p w14:paraId="7C38740A" w14:textId="19AE4667" w:rsidR="00405F57" w:rsidRPr="00BC6346" w:rsidRDefault="00405F57">
      <w:pPr>
        <w:pStyle w:val="EndnoteText"/>
        <w:rPr>
          <w:lang w:val="en-AU"/>
        </w:rPr>
      </w:pPr>
      <w:r>
        <w:rPr>
          <w:rStyle w:val="EndnoteReference"/>
        </w:rPr>
        <w:endnoteRef/>
      </w:r>
      <w:r>
        <w:t xml:space="preserve"> </w:t>
      </w:r>
      <w:r w:rsidRPr="00855C0E">
        <w:t xml:space="preserve">Komter, </w:t>
      </w:r>
      <w:r w:rsidRPr="00855C0E">
        <w:rPr>
          <w:i/>
          <w:iCs/>
        </w:rPr>
        <w:t>The Gift</w:t>
      </w:r>
      <w:r>
        <w:rPr>
          <w:i/>
          <w:iCs/>
        </w:rPr>
        <w:t>,</w:t>
      </w:r>
      <w:r w:rsidRPr="00855C0E">
        <w:t xml:space="preserve"> </w:t>
      </w:r>
      <w:r>
        <w:t>3</w:t>
      </w:r>
      <w:r w:rsidRPr="00855C0E">
        <w:t>.</w:t>
      </w:r>
    </w:p>
  </w:endnote>
  <w:endnote w:id="20">
    <w:p w14:paraId="4CC3DA98" w14:textId="2A17EE7B" w:rsidR="00405F57" w:rsidRPr="00985220" w:rsidRDefault="00405F57" w:rsidP="00C22C4A">
      <w:pPr>
        <w:pStyle w:val="EndnoteText"/>
      </w:pPr>
      <w:r w:rsidRPr="00985220">
        <w:rPr>
          <w:rStyle w:val="EndnoteReference"/>
        </w:rPr>
        <w:endnoteRef/>
      </w:r>
      <w:r w:rsidRPr="00985220">
        <w:t xml:space="preserve"> </w:t>
      </w:r>
      <w:r>
        <w:t>Kauffman</w:t>
      </w:r>
      <w:r w:rsidRPr="00985220">
        <w:t xml:space="preserve"> lived in London from 1766-1781 and we know that Ekaterina actively sought out her works; purchasing at least one more of her paintings and many of her engravings, which she gave to foreign dignitaries.  In 1776, for example, the King of Poland thanked Ekaterina for a gift of Kauffman’s prints</w:t>
      </w:r>
      <w:r>
        <w:t xml:space="preserve">. See </w:t>
      </w:r>
      <w:r w:rsidRPr="00985220">
        <w:rPr>
          <w:noProof/>
        </w:rPr>
        <w:t xml:space="preserve">Woronzoff-Dashkoff, </w:t>
      </w:r>
      <w:r w:rsidRPr="00985220">
        <w:rPr>
          <w:i/>
          <w:noProof/>
        </w:rPr>
        <w:t>Dashkova</w:t>
      </w:r>
      <w:r w:rsidRPr="00985220">
        <w:rPr>
          <w:noProof/>
        </w:rPr>
        <w:t>, 126.</w:t>
      </w:r>
      <w:r w:rsidRPr="00985220">
        <w:t xml:space="preserve"> It is probable that Ekaterina’s commission was inspired by Kauffman’s </w:t>
      </w:r>
      <w:r w:rsidRPr="00BC6346">
        <w:rPr>
          <w:i/>
          <w:iCs/>
        </w:rPr>
        <w:t>Portrait of a Woman</w:t>
      </w:r>
      <w:r>
        <w:rPr>
          <w:i/>
          <w:iCs/>
        </w:rPr>
        <w:t xml:space="preserve"> </w:t>
      </w:r>
      <w:r>
        <w:t>(1770)</w:t>
      </w:r>
      <w:r w:rsidRPr="00985220">
        <w:t>, painted in the same year as her visit.</w:t>
      </w:r>
    </w:p>
  </w:endnote>
  <w:endnote w:id="21">
    <w:p w14:paraId="10A5E3FF"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Caroline Lybbe Powys, </w:t>
      </w:r>
      <w:r w:rsidRPr="00985220">
        <w:rPr>
          <w:i/>
          <w:noProof/>
        </w:rPr>
        <w:t>Passages from the Diaries of Mrs. Philip Lybbe Powys of Hardwick House, Oxon, 1756-1808</w:t>
      </w:r>
      <w:r w:rsidRPr="00985220">
        <w:rPr>
          <w:noProof/>
        </w:rPr>
        <w:t>, ed. Emily J. Climenson (London: Longmans, Green, &amp; Co., 1899), 173.</w:t>
      </w:r>
    </w:p>
  </w:endnote>
  <w:endnote w:id="22">
    <w:p w14:paraId="47285AE5"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Angela Rosenthal, </w:t>
      </w:r>
      <w:r w:rsidRPr="00985220">
        <w:rPr>
          <w:i/>
          <w:noProof/>
        </w:rPr>
        <w:t>Angelica Kauffman: Art and Sensibility</w:t>
      </w:r>
      <w:r w:rsidRPr="00985220">
        <w:rPr>
          <w:noProof/>
        </w:rPr>
        <w:t xml:space="preserve"> (New Haven: Yale University Press, 2006), 126.</w:t>
      </w:r>
    </w:p>
  </w:endnote>
  <w:endnote w:id="23">
    <w:p w14:paraId="7233D1F0" w14:textId="6F89709C" w:rsidR="00405F57" w:rsidRPr="00985220" w:rsidRDefault="00405F57" w:rsidP="00C22C4A">
      <w:pPr>
        <w:pStyle w:val="EndnoteText"/>
      </w:pPr>
      <w:r w:rsidRPr="00985220">
        <w:rPr>
          <w:rStyle w:val="EndnoteReference"/>
        </w:rPr>
        <w:endnoteRef/>
      </w:r>
      <w:r w:rsidRPr="00985220">
        <w:t xml:space="preserve"> </w:t>
      </w:r>
      <w:r>
        <w:rPr>
          <w:noProof/>
        </w:rPr>
        <w:t>Ibid.</w:t>
      </w:r>
      <w:r w:rsidRPr="00985220">
        <w:rPr>
          <w:noProof/>
        </w:rPr>
        <w:t>, 153.</w:t>
      </w:r>
    </w:p>
  </w:endnote>
  <w:endnote w:id="24">
    <w:p w14:paraId="1AFEC87D" w14:textId="57EB3349"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C77C16">
        <w:rPr>
          <w:i/>
          <w:iCs/>
          <w:noProof/>
        </w:rPr>
        <w:t>Memoirs</w:t>
      </w:r>
      <w:r w:rsidRPr="00985220">
        <w:rPr>
          <w:noProof/>
        </w:rPr>
        <w:t>, 1, 194-95.</w:t>
      </w:r>
    </w:p>
  </w:endnote>
  <w:endnote w:id="25">
    <w:p w14:paraId="2ED3EC55" w14:textId="432C3FA4" w:rsidR="00405F57" w:rsidRPr="00F414B4" w:rsidRDefault="00405F57">
      <w:pPr>
        <w:pStyle w:val="EndnoteText"/>
        <w:rPr>
          <w:lang w:val="en-AU"/>
        </w:rPr>
      </w:pPr>
      <w:r>
        <w:rPr>
          <w:rStyle w:val="EndnoteReference"/>
        </w:rPr>
        <w:endnoteRef/>
      </w:r>
      <w:r>
        <w:t xml:space="preserve"> Bouza, </w:t>
      </w:r>
      <w:r w:rsidRPr="00855C0E">
        <w:t>"</w:t>
      </w:r>
      <w:r>
        <w:t>Letters and Portraits</w:t>
      </w:r>
      <w:r w:rsidRPr="00855C0E">
        <w:t>"</w:t>
      </w:r>
      <w:r>
        <w:t xml:space="preserve">, 154. </w:t>
      </w:r>
    </w:p>
  </w:endnote>
  <w:endnote w:id="26">
    <w:p w14:paraId="1B0160A5" w14:textId="452BB8B5" w:rsidR="00405F57" w:rsidRPr="00985220" w:rsidRDefault="00405F57" w:rsidP="00630A65">
      <w:pPr>
        <w:pStyle w:val="EndnoteText"/>
      </w:pPr>
      <w:r w:rsidRPr="00985220">
        <w:rPr>
          <w:rStyle w:val="EndnoteReference"/>
        </w:rPr>
        <w:endnoteRef/>
      </w:r>
      <w:r w:rsidRPr="00985220">
        <w:t xml:space="preserve"> On Russian imperialism and cultural meanings of Turkey and Greece, see </w:t>
      </w:r>
      <w:r w:rsidRPr="00985220">
        <w:rPr>
          <w:noProof/>
        </w:rPr>
        <w:t xml:space="preserve">Alexander Valkovich and Olga Sosnina, </w:t>
      </w:r>
      <w:r w:rsidRPr="00985220">
        <w:rPr>
          <w:i/>
          <w:noProof/>
        </w:rPr>
        <w:t>Orientalizm. Turetskiy stil’ v Rossii, 1760-1840</w:t>
      </w:r>
      <w:r w:rsidRPr="00985220">
        <w:rPr>
          <w:noProof/>
        </w:rPr>
        <w:t xml:space="preserve"> (Moscow: Kuchkovo pole, 2017), 176; Andrei Zorin, "Russians as Greeks: Catherine II’s </w:t>
      </w:r>
      <w:r>
        <w:rPr>
          <w:noProof/>
        </w:rPr>
        <w:t>‘</w:t>
      </w:r>
      <w:r w:rsidRPr="00985220">
        <w:rPr>
          <w:noProof/>
        </w:rPr>
        <w:t>Greek Project</w:t>
      </w:r>
      <w:r>
        <w:rPr>
          <w:noProof/>
        </w:rPr>
        <w:t>’</w:t>
      </w:r>
      <w:r w:rsidRPr="00985220">
        <w:rPr>
          <w:noProof/>
        </w:rPr>
        <w:t xml:space="preserve"> and the Russian Ode of the 1760s-70s," in </w:t>
      </w:r>
      <w:r w:rsidRPr="00985220">
        <w:rPr>
          <w:i/>
          <w:noProof/>
        </w:rPr>
        <w:t>By Fables Alone: Literature and State Ideology in Late Eighteenth- and Early Nineteenth-Century Russia</w:t>
      </w:r>
      <w:r w:rsidRPr="00985220">
        <w:rPr>
          <w:noProof/>
        </w:rPr>
        <w:t xml:space="preserve"> (Brighton, MA: Academic Studies Press, 2014), 24-60.</w:t>
      </w:r>
      <w:r w:rsidRPr="00985220">
        <w:t xml:space="preserve"> </w:t>
      </w:r>
    </w:p>
  </w:endnote>
  <w:endnote w:id="27">
    <w:p w14:paraId="272A4B67"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Simon Dixon, </w:t>
      </w:r>
      <w:r w:rsidRPr="00985220">
        <w:rPr>
          <w:i/>
          <w:noProof/>
        </w:rPr>
        <w:t>Catherine the Great</w:t>
      </w:r>
      <w:r w:rsidRPr="00985220">
        <w:rPr>
          <w:noProof/>
        </w:rPr>
        <w:t xml:space="preserve"> (London and New York: Routledge, 2014), 28.</w:t>
      </w:r>
    </w:p>
  </w:endnote>
  <w:endnote w:id="28">
    <w:p w14:paraId="1C9B67AA" w14:textId="5F5E1149"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Woronzoff-Dashkoff, </w:t>
      </w:r>
      <w:r w:rsidRPr="007A245C">
        <w:rPr>
          <w:i/>
          <w:iCs/>
          <w:noProof/>
        </w:rPr>
        <w:t>Dashkova</w:t>
      </w:r>
      <w:r w:rsidRPr="00985220">
        <w:rPr>
          <w:noProof/>
        </w:rPr>
        <w:t>, 124.</w:t>
      </w:r>
    </w:p>
  </w:endnote>
  <w:endnote w:id="29">
    <w:p w14:paraId="10E4B5E9" w14:textId="35B674F4" w:rsidR="00405F57" w:rsidRPr="00985220" w:rsidRDefault="00405F57" w:rsidP="00C22C4A">
      <w:pPr>
        <w:pStyle w:val="EndnoteText"/>
      </w:pPr>
      <w:r w:rsidRPr="00985220">
        <w:rPr>
          <w:rStyle w:val="EndnoteReference"/>
        </w:rPr>
        <w:endnoteRef/>
      </w:r>
      <w:r w:rsidRPr="00985220">
        <w:t xml:space="preserve"> Letter to Johann Bielke, dated 9 September 1767</w:t>
      </w:r>
      <w:r>
        <w:t>, in</w:t>
      </w:r>
      <w:r w:rsidRPr="00985220">
        <w:t xml:space="preserve"> </w:t>
      </w:r>
      <w:r w:rsidRPr="00985220">
        <w:rPr>
          <w:noProof/>
        </w:rPr>
        <w:t xml:space="preserve">Catherine II, "Sobstvennoruchnoye pismo Ekateriny II gospozhe Bielke s opisaniem svoego vremyapreprovozhdeniya," in </w:t>
      </w:r>
      <w:r w:rsidRPr="00985220">
        <w:rPr>
          <w:i/>
          <w:noProof/>
        </w:rPr>
        <w:t>Sbornik Rossiyskogo Istoricheskogo Obshestva</w:t>
      </w:r>
      <w:r w:rsidRPr="00985220">
        <w:rPr>
          <w:noProof/>
        </w:rPr>
        <w:t xml:space="preserve"> (St. Petersburg: Tipografiya Rossiyskoi Akademii Nauk, 1832).</w:t>
      </w:r>
      <w:r w:rsidRPr="00985220">
        <w:t xml:space="preserve"> On sewing as a woman’s virtue see, </w:t>
      </w:r>
      <w:r w:rsidRPr="00985220">
        <w:rPr>
          <w:noProof/>
        </w:rPr>
        <w:t xml:space="preserve">Larisa Nikiforova, </w:t>
      </w:r>
      <w:r w:rsidRPr="00985220">
        <w:rPr>
          <w:i/>
          <w:noProof/>
        </w:rPr>
        <w:t>Chertogi vlasti. Chelovek v prostranstve kultury</w:t>
      </w:r>
      <w:r w:rsidRPr="00985220">
        <w:rPr>
          <w:noProof/>
        </w:rPr>
        <w:t xml:space="preserve"> (St. Petersburg: Iskusstvo SPB, 2011).</w:t>
      </w:r>
    </w:p>
  </w:endnote>
  <w:endnote w:id="30">
    <w:p w14:paraId="31235442" w14:textId="77777777" w:rsidR="00405F57" w:rsidRPr="00985220" w:rsidRDefault="00405F57" w:rsidP="00C22C4A">
      <w:pPr>
        <w:pStyle w:val="EndnoteText"/>
      </w:pPr>
      <w:r w:rsidRPr="00985220">
        <w:rPr>
          <w:rStyle w:val="EndnoteReference"/>
        </w:rPr>
        <w:endnoteRef/>
      </w:r>
      <w:r w:rsidRPr="00985220">
        <w:t xml:space="preserve"> Letter to Voltaire, dated 11 August 1765, cited in </w:t>
      </w:r>
      <w:r w:rsidRPr="00985220">
        <w:rPr>
          <w:noProof/>
        </w:rPr>
        <w:t xml:space="preserve">Nathalie Bondil, </w:t>
      </w:r>
      <w:r w:rsidRPr="00985220">
        <w:rPr>
          <w:i/>
          <w:noProof/>
        </w:rPr>
        <w:t>Catherine the Great: art for empire: masterpieces from the State Hermitage Museum, Russia</w:t>
      </w:r>
      <w:r w:rsidRPr="00985220">
        <w:rPr>
          <w:noProof/>
        </w:rPr>
        <w:t xml:space="preserve"> (Montreal: Montréal Museum of Fine Arts, 2005), 40.</w:t>
      </w:r>
    </w:p>
  </w:endnote>
  <w:endnote w:id="31">
    <w:p w14:paraId="33642CB0"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Elizabeth Carter, </w:t>
      </w:r>
      <w:r w:rsidRPr="00C77C16">
        <w:rPr>
          <w:i/>
          <w:iCs/>
          <w:noProof/>
        </w:rPr>
        <w:t>Letters from Mrs. Elizabeth Carter, to Mrs. Monatgu, Between the Years 1755 and 1800: Chiefly Upon Literary and Moral Subjects</w:t>
      </w:r>
      <w:r w:rsidRPr="00985220">
        <w:rPr>
          <w:noProof/>
        </w:rPr>
        <w:t>, 3 vols. (London: F.C. and J. Rivington, 1817), 19.</w:t>
      </w:r>
    </w:p>
  </w:endnote>
  <w:endnote w:id="32">
    <w:p w14:paraId="25132512" w14:textId="77682D89" w:rsidR="00405F57" w:rsidRPr="00985220" w:rsidRDefault="00405F57" w:rsidP="00C22C4A">
      <w:pPr>
        <w:pStyle w:val="EndnoteText"/>
      </w:pPr>
      <w:r w:rsidRPr="00985220">
        <w:rPr>
          <w:rStyle w:val="EndnoteReference"/>
        </w:rPr>
        <w:endnoteRef/>
      </w:r>
      <w:r w:rsidRPr="00985220">
        <w:t xml:space="preserve"> </w:t>
      </w:r>
      <w:r w:rsidRPr="00197439">
        <w:rPr>
          <w:iCs/>
          <w:lang w:val="en-US"/>
        </w:rPr>
        <w:t>Her correspondents included Diderot, Voltaire, Benjamin Franklin, Adam Smith and David Garrick</w:t>
      </w:r>
      <w:r>
        <w:rPr>
          <w:iCs/>
          <w:lang w:val="en-US"/>
        </w:rPr>
        <w:t>, to name a few</w:t>
      </w:r>
      <w:r>
        <w:rPr>
          <w:noProof/>
        </w:rPr>
        <w:t>.</w:t>
      </w:r>
    </w:p>
  </w:endnote>
  <w:endnote w:id="33">
    <w:p w14:paraId="6818DAB2" w14:textId="77ABAE21" w:rsidR="00405F57" w:rsidRPr="00985220" w:rsidRDefault="00405F57" w:rsidP="00FE14EA">
      <w:pPr>
        <w:pStyle w:val="EndnoteText"/>
      </w:pPr>
      <w:r w:rsidRPr="00985220">
        <w:rPr>
          <w:rStyle w:val="EndnoteReference"/>
        </w:rPr>
        <w:endnoteRef/>
      </w:r>
      <w:r w:rsidRPr="00985220">
        <w:t xml:space="preserve"> Edinburgh University, </w:t>
      </w:r>
      <w:r w:rsidRPr="00855C0E">
        <w:t>"</w:t>
      </w:r>
      <w:r w:rsidRPr="00985220">
        <w:t>The Dashkov medals</w:t>
      </w:r>
      <w:r w:rsidRPr="00855C0E">
        <w:t>"</w:t>
      </w:r>
      <w:r w:rsidRPr="00985220">
        <w:t>, GB 237 Coll-21, Medals No. 119.</w:t>
      </w:r>
      <w:r>
        <w:t xml:space="preserve"> The medals depicting women leaders include: </w:t>
      </w:r>
      <w:r w:rsidRPr="00985220">
        <w:t>13 to Elizabeth I, 18 to Catherine II, one to Catherine I, and five to Anna Ioannovna.</w:t>
      </w:r>
    </w:p>
  </w:endnote>
  <w:endnote w:id="34">
    <w:p w14:paraId="6712BD81" w14:textId="77777777" w:rsidR="00405F57" w:rsidRPr="00985220" w:rsidRDefault="00405F57" w:rsidP="008D20A1">
      <w:pPr>
        <w:pStyle w:val="EndnoteText"/>
      </w:pPr>
      <w:r w:rsidRPr="00985220">
        <w:rPr>
          <w:rStyle w:val="EndnoteReference"/>
        </w:rPr>
        <w:endnoteRef/>
      </w:r>
      <w:r w:rsidRPr="00985220">
        <w:t xml:space="preserve"> See </w:t>
      </w:r>
      <w:r w:rsidRPr="00985220">
        <w:rPr>
          <w:noProof/>
        </w:rPr>
        <w:t xml:space="preserve">Ekaterina Dashkova, </w:t>
      </w:r>
      <w:r w:rsidRPr="00985220">
        <w:rPr>
          <w:i/>
          <w:noProof/>
        </w:rPr>
        <w:t>Zapiski. Pisma sester M. i K. Vilmot iz Rossii</w:t>
      </w:r>
      <w:r w:rsidRPr="00985220">
        <w:rPr>
          <w:noProof/>
        </w:rPr>
        <w:t xml:space="preserve"> (Moscow: Moscow University, 1987), 137-38.</w:t>
      </w:r>
    </w:p>
  </w:endnote>
  <w:endnote w:id="35">
    <w:p w14:paraId="591BE345" w14:textId="6E7DA978" w:rsidR="00405F57" w:rsidRPr="00985220" w:rsidRDefault="00405F57" w:rsidP="00C22C4A">
      <w:pPr>
        <w:pStyle w:val="EndnoteText"/>
      </w:pPr>
      <w:r w:rsidRPr="00985220">
        <w:rPr>
          <w:rStyle w:val="EndnoteReference"/>
        </w:rPr>
        <w:endnoteRef/>
      </w:r>
      <w:r w:rsidRPr="00985220">
        <w:t xml:space="preserve"> Edinburgh University, </w:t>
      </w:r>
      <w:r w:rsidRPr="00855C0E">
        <w:t>"</w:t>
      </w:r>
      <w:r w:rsidRPr="00985220">
        <w:t>The Dashkov medals</w:t>
      </w:r>
      <w:r w:rsidRPr="00855C0E">
        <w:t>"</w:t>
      </w:r>
      <w:r w:rsidRPr="00985220">
        <w:t>, GB 237 Coll-21, Medals No. 119.</w:t>
      </w:r>
    </w:p>
  </w:endnote>
  <w:endnote w:id="36">
    <w:p w14:paraId="4ED09A19"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Allan Mackenzie, History of the Lodge Canongate Kilwinning No. 2 : compiled from the records, 1677-1888 (Edinburgh: James Hogg, 1888), 103.</w:t>
      </w:r>
    </w:p>
  </w:endnote>
  <w:endnote w:id="37">
    <w:p w14:paraId="33B4963C" w14:textId="7A5E2C94" w:rsidR="00405F57" w:rsidRPr="00985220" w:rsidRDefault="00405F57" w:rsidP="00C22C4A">
      <w:pPr>
        <w:pStyle w:val="EndnoteText"/>
      </w:pPr>
      <w:r w:rsidRPr="00985220">
        <w:rPr>
          <w:rStyle w:val="EndnoteReference"/>
        </w:rPr>
        <w:endnoteRef/>
      </w:r>
      <w:r w:rsidRPr="00985220">
        <w:t xml:space="preserve"> </w:t>
      </w:r>
      <w:r>
        <w:t xml:space="preserve">These included: </w:t>
      </w:r>
      <w:r w:rsidRPr="00677B6F">
        <w:t>the poets Gavriil Derzhavin, Mikhail Kheraskov, Nikolay Lvov and Aleksei Rzhevsky; the playwrights Denis Fonvizin and Yakov Knyazhnin; and the historians Ivan Boltin and Mikhailo Shcherbatov</w:t>
      </w:r>
      <w:r>
        <w:rPr>
          <w:noProof/>
        </w:rPr>
        <w:t>.</w:t>
      </w:r>
    </w:p>
  </w:endnote>
  <w:endnote w:id="38">
    <w:p w14:paraId="76FD9281" w14:textId="2C34EEF7" w:rsidR="00405F57" w:rsidRPr="00284D6F" w:rsidRDefault="00405F57">
      <w:pPr>
        <w:pStyle w:val="EndnoteText"/>
        <w:rPr>
          <w:lang w:val="en-AU"/>
        </w:rPr>
      </w:pPr>
      <w:r>
        <w:rPr>
          <w:rStyle w:val="EndnoteReference"/>
        </w:rPr>
        <w:endnoteRef/>
      </w:r>
      <w:r>
        <w:t xml:space="preserve"> S</w:t>
      </w:r>
      <w:r w:rsidRPr="00284D6F">
        <w:t>he was already a member of the American Philosophical Society, St Peterburg Economic Society, and Royal Irish, Berlin and Stockholm academies at the time of her appointment</w:t>
      </w:r>
      <w:r>
        <w:t>. The role gift-giving played in these appointments has yet to be explored.</w:t>
      </w:r>
    </w:p>
  </w:endnote>
  <w:endnote w:id="39">
    <w:p w14:paraId="1E9F8188" w14:textId="2C57715F" w:rsidR="00405F57" w:rsidRPr="00985220" w:rsidRDefault="00405F57" w:rsidP="00063F75">
      <w:pPr>
        <w:pStyle w:val="EndnoteText"/>
      </w:pPr>
      <w:r w:rsidRPr="00985220">
        <w:rPr>
          <w:rStyle w:val="EndnoteReference"/>
        </w:rPr>
        <w:endnoteRef/>
      </w:r>
      <w:r w:rsidRPr="00985220">
        <w:t xml:space="preserve"> </w:t>
      </w:r>
      <w:r w:rsidRPr="00063F75">
        <w:rPr>
          <w:iCs/>
          <w:lang w:val="en-AU"/>
        </w:rPr>
        <w:t>Appearing at a time when elite Russian’s were still using French as their main tongue, this dictionary has been labelled “the greatest Russian lexicographic achievement of the age”</w:t>
      </w:r>
      <w:r>
        <w:rPr>
          <w:iCs/>
          <w:lang w:val="en-AU"/>
        </w:rPr>
        <w:t xml:space="preserve">. See </w:t>
      </w:r>
      <w:r w:rsidRPr="00985220">
        <w:rPr>
          <w:noProof/>
        </w:rPr>
        <w:t>Woronzoff-Dashkoff, "Princess E. R. Dashkova"</w:t>
      </w:r>
      <w:r>
        <w:rPr>
          <w:noProof/>
        </w:rPr>
        <w:t>,</w:t>
      </w:r>
      <w:r w:rsidRPr="00985220">
        <w:rPr>
          <w:noProof/>
        </w:rPr>
        <w:t xml:space="preserve"> 41</w:t>
      </w:r>
      <w:r>
        <w:rPr>
          <w:noProof/>
        </w:rPr>
        <w:t>1</w:t>
      </w:r>
      <w:r w:rsidRPr="00985220">
        <w:rPr>
          <w:noProof/>
        </w:rPr>
        <w:t>.</w:t>
      </w:r>
    </w:p>
  </w:endnote>
  <w:endnote w:id="40">
    <w:p w14:paraId="7B8BE5B2"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Richard Wortman, </w:t>
      </w:r>
      <w:r w:rsidRPr="00985220">
        <w:rPr>
          <w:i/>
          <w:noProof/>
        </w:rPr>
        <w:t>Scenarios of Power: Myth and Ceremony in Russian Monarchy from Peter the Great to the Abdication of Nicholas II</w:t>
      </w:r>
      <w:r w:rsidRPr="00985220">
        <w:rPr>
          <w:noProof/>
        </w:rPr>
        <w:t xml:space="preserve"> (Princeton, NJ: Princeton University Press, 2013), 53.</w:t>
      </w:r>
      <w:r w:rsidRPr="00985220">
        <w:t xml:space="preserve"> See also </w:t>
      </w:r>
      <w:r w:rsidRPr="00985220">
        <w:rPr>
          <w:noProof/>
        </w:rPr>
        <w:t xml:space="preserve">Brenda Meehan-Waters, "Catherine the Great and the Problem of Female Rule," </w:t>
      </w:r>
      <w:r w:rsidRPr="00985220">
        <w:rPr>
          <w:i/>
          <w:noProof/>
        </w:rPr>
        <w:t>The Russian Review</w:t>
      </w:r>
      <w:r w:rsidRPr="00985220">
        <w:rPr>
          <w:noProof/>
        </w:rPr>
        <w:t xml:space="preserve"> 34, no. 3 (1975): 293-307.</w:t>
      </w:r>
    </w:p>
  </w:endnote>
  <w:endnote w:id="41">
    <w:p w14:paraId="40F7C990" w14:textId="5632A745"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C77C16">
        <w:rPr>
          <w:i/>
          <w:iCs/>
          <w:noProof/>
        </w:rPr>
        <w:t>Memoirs</w:t>
      </w:r>
      <w:r w:rsidRPr="00985220">
        <w:rPr>
          <w:noProof/>
        </w:rPr>
        <w:t>, 1, 300.</w:t>
      </w:r>
    </w:p>
  </w:endnote>
  <w:endnote w:id="42">
    <w:p w14:paraId="7CFC625D"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Gavriil Romanovich Derzhavin, "To the Portrait of Princess Ekaterina Romanovna Dashkova, During her Presidency of the Academy of Sciences," in </w:t>
      </w:r>
      <w:r w:rsidRPr="00985220">
        <w:rPr>
          <w:i/>
          <w:noProof/>
        </w:rPr>
        <w:t>Sochineniia Derzhavina</w:t>
      </w:r>
      <w:r w:rsidRPr="00985220">
        <w:rPr>
          <w:noProof/>
        </w:rPr>
        <w:t xml:space="preserve">, ed. and trans. Georgina Barker, </w:t>
      </w:r>
      <w:r w:rsidRPr="00C77C16">
        <w:rPr>
          <w:i/>
          <w:iCs/>
          <w:noProof/>
        </w:rPr>
        <w:t>Princess Dashkova, the Woman who Shook the World: Accounts of her Extraordinary Life</w:t>
      </w:r>
      <w:r w:rsidRPr="00985220">
        <w:rPr>
          <w:noProof/>
        </w:rPr>
        <w:t xml:space="preserve"> (Edinburgh: University of Edinburgh, 2018), 36.</w:t>
      </w:r>
    </w:p>
  </w:endnote>
  <w:endnote w:id="43">
    <w:p w14:paraId="146A8279" w14:textId="34A2C772" w:rsidR="00405F57" w:rsidRPr="00C22C4A" w:rsidRDefault="00405F57" w:rsidP="00C22C4A">
      <w:pPr>
        <w:pStyle w:val="EndnoteText"/>
        <w:rPr>
          <w:lang w:val="en-AU"/>
        </w:rPr>
      </w:pPr>
      <w:r w:rsidRPr="00C22C4A">
        <w:rPr>
          <w:rStyle w:val="EndnoteReference"/>
        </w:rPr>
        <w:endnoteRef/>
      </w:r>
      <w:r w:rsidRPr="00C22C4A">
        <w:t xml:space="preserve"> Catherine the Great promoted herself as Astrea at the beginning of her reign. See Vera Proskurina, </w:t>
      </w:r>
      <w:r w:rsidRPr="00C22C4A">
        <w:rPr>
          <w:i/>
          <w:iCs/>
        </w:rPr>
        <w:t>Creating the Empress: Politics and Poetry in the Age of Catherine II</w:t>
      </w:r>
      <w:r w:rsidRPr="00C22C4A">
        <w:t xml:space="preserve"> (Brighton, MA: Academic Studies Press, 2011)</w:t>
      </w:r>
      <w:r>
        <w:t>.</w:t>
      </w:r>
    </w:p>
  </w:endnote>
  <w:endnote w:id="44">
    <w:p w14:paraId="79568DCE"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Gavriil Romanovich Derzhavin, "To the Portrait of a Hermaphrodite," in </w:t>
      </w:r>
      <w:r w:rsidRPr="00985220">
        <w:rPr>
          <w:i/>
          <w:noProof/>
        </w:rPr>
        <w:t>Sochineniia Derzhavina</w:t>
      </w:r>
      <w:r w:rsidRPr="00985220">
        <w:rPr>
          <w:noProof/>
        </w:rPr>
        <w:t>, ed. and trans. Georgina Barker, Princess Dashkova, the Woman who Shook the World: Accounts of her Extraordinary Life (Edinburgh: Edinburgh University, 2018).</w:t>
      </w:r>
    </w:p>
  </w:endnote>
  <w:endnote w:id="45">
    <w:p w14:paraId="41A34ABF" w14:textId="28DB0678" w:rsidR="00405F57" w:rsidRPr="00D31859" w:rsidRDefault="00405F57">
      <w:pPr>
        <w:pStyle w:val="EndnoteText"/>
        <w:rPr>
          <w:lang w:val="en-AU"/>
        </w:rPr>
      </w:pPr>
      <w:r>
        <w:rPr>
          <w:rStyle w:val="EndnoteReference"/>
        </w:rPr>
        <w:endnoteRef/>
      </w:r>
      <w:r>
        <w:t xml:space="preserve"> </w:t>
      </w:r>
      <w:r w:rsidR="00BD017A">
        <w:t>Powerful women were often charge</w:t>
      </w:r>
      <w:r w:rsidR="00A6578B">
        <w:t>d</w:t>
      </w:r>
      <w:r w:rsidR="00BD017A">
        <w:t xml:space="preserve"> </w:t>
      </w:r>
      <w:r w:rsidR="00A6578B">
        <w:t>with</w:t>
      </w:r>
      <w:r w:rsidR="00BD017A">
        <w:t xml:space="preserve"> hermaphrodism, or </w:t>
      </w:r>
      <w:r w:rsidR="00A6578B">
        <w:t>it was alluded to in accounts of their thought, actions, or appearance</w:t>
      </w:r>
      <w:r w:rsidR="00BD017A">
        <w:t xml:space="preserve">. </w:t>
      </w:r>
      <w:r>
        <w:t xml:space="preserve">In 1795, Mary </w:t>
      </w:r>
      <w:r w:rsidRPr="00F80506">
        <w:rPr>
          <w:lang w:val="en-AU"/>
        </w:rPr>
        <w:t xml:space="preserve">Wollstonecraft </w:t>
      </w:r>
      <w:r>
        <w:rPr>
          <w:lang w:val="en-AU"/>
        </w:rPr>
        <w:t xml:space="preserve">received this backhanded compliment from her host in Sweden </w:t>
      </w:r>
      <w:r w:rsidRPr="00F80506">
        <w:rPr>
          <w:lang w:val="en-AU"/>
        </w:rPr>
        <w:t xml:space="preserve">when she requested information about </w:t>
      </w:r>
      <w:r>
        <w:rPr>
          <w:lang w:val="en-AU"/>
        </w:rPr>
        <w:t>his country:</w:t>
      </w:r>
      <w:r w:rsidRPr="00F80506">
        <w:rPr>
          <w:lang w:val="en-AU"/>
        </w:rPr>
        <w:t xml:space="preserve"> “told me bluntly that I was a woman of observation, for I asked him </w:t>
      </w:r>
      <w:r w:rsidRPr="00F80506">
        <w:rPr>
          <w:i/>
          <w:lang w:val="en-AU"/>
        </w:rPr>
        <w:t>men’s questions</w:t>
      </w:r>
      <w:r w:rsidRPr="00F80506">
        <w:rPr>
          <w:iCs/>
          <w:lang w:val="en-AU"/>
        </w:rPr>
        <w:t>” (</w:t>
      </w:r>
      <w:r w:rsidRPr="00F80506">
        <w:rPr>
          <w:lang w:val="en-AU"/>
        </w:rPr>
        <w:t>author’s own emphasis).</w:t>
      </w:r>
      <w:r>
        <w:rPr>
          <w:lang w:val="en-AU"/>
        </w:rPr>
        <w:t xml:space="preserve"> </w:t>
      </w:r>
      <w:r>
        <w:t xml:space="preserve">See </w:t>
      </w:r>
      <w:r w:rsidRPr="00F80506">
        <w:rPr>
          <w:lang w:val="en-AU"/>
        </w:rPr>
        <w:t xml:space="preserve">Mary Wollstonecraft, </w:t>
      </w:r>
      <w:r w:rsidRPr="00F80506">
        <w:rPr>
          <w:i/>
          <w:iCs/>
          <w:lang w:val="en-AU"/>
        </w:rPr>
        <w:t>Letters Written During a Short Residence in Sweden, Norway, and Denmark</w:t>
      </w:r>
      <w:r w:rsidRPr="00F80506">
        <w:rPr>
          <w:lang w:val="en-AU"/>
        </w:rPr>
        <w:t xml:space="preserve"> (London: J. Johnson, 1796), 1. </w:t>
      </w:r>
      <w:r>
        <w:t xml:space="preserve"> In 1811, Lady Elizabeth Holland, the hostess of the Whig political salon, Holland House was literally depicted wearing the pants in her relationship, while her husband wore a skirt. See </w:t>
      </w:r>
      <w:r w:rsidRPr="007A245C">
        <w:t xml:space="preserve">Samuel de Wilde, </w:t>
      </w:r>
      <w:r w:rsidRPr="00C77C16">
        <w:rPr>
          <w:i/>
          <w:iCs/>
        </w:rPr>
        <w:t>Sketch for a Prime Minister or how to purchase a peace</w:t>
      </w:r>
      <w:r w:rsidRPr="007A245C">
        <w:t>, 1811, 235 mm x 195 mm, etching and aquatint, The British Museum</w:t>
      </w:r>
      <w:r>
        <w:t>.</w:t>
      </w:r>
    </w:p>
  </w:endnote>
  <w:endnote w:id="46">
    <w:p w14:paraId="088B1A24"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John Parkinson, </w:t>
      </w:r>
      <w:r w:rsidRPr="00985220">
        <w:rPr>
          <w:i/>
          <w:noProof/>
        </w:rPr>
        <w:t>A Tour of Russia, Siberia and the Crimea, 1792-1794</w:t>
      </w:r>
      <w:r w:rsidRPr="00985220">
        <w:rPr>
          <w:noProof/>
        </w:rPr>
        <w:t>, ed. William Collier (London: Frank Cass, 1971), 32.</w:t>
      </w:r>
    </w:p>
  </w:endnote>
  <w:endnote w:id="47">
    <w:p w14:paraId="075BF032" w14:textId="77777777" w:rsidR="00405F57" w:rsidRPr="00985220" w:rsidRDefault="00405F57" w:rsidP="007B3E20">
      <w:pPr>
        <w:pStyle w:val="EndnoteText"/>
      </w:pPr>
      <w:r w:rsidRPr="00985220">
        <w:rPr>
          <w:rStyle w:val="EndnoteReference"/>
        </w:rPr>
        <w:endnoteRef/>
      </w:r>
      <w:r w:rsidRPr="00985220">
        <w:t xml:space="preserve"> </w:t>
      </w:r>
      <w:r w:rsidRPr="00985220">
        <w:rPr>
          <w:noProof/>
        </w:rPr>
        <w:t xml:space="preserve">Aleksandr Nikolaevich Radishchev, </w:t>
      </w:r>
      <w:r w:rsidRPr="00985220">
        <w:rPr>
          <w:i/>
          <w:noProof/>
        </w:rPr>
        <w:t>Journey from St. Petersburg to Moscow</w:t>
      </w:r>
      <w:r w:rsidRPr="00985220">
        <w:rPr>
          <w:noProof/>
        </w:rPr>
        <w:t xml:space="preserve"> (Cambridge: Harvard University Press, 1958 [1790]).</w:t>
      </w:r>
    </w:p>
  </w:endnote>
  <w:endnote w:id="48">
    <w:p w14:paraId="3E89B35D" w14:textId="46B09D1A" w:rsidR="00405F57" w:rsidRPr="00985220" w:rsidRDefault="00405F57" w:rsidP="00C22C4A">
      <w:pPr>
        <w:pStyle w:val="EndnoteText"/>
        <w:rPr>
          <w:lang w:val="en-US"/>
        </w:rPr>
      </w:pPr>
      <w:r w:rsidRPr="00985220">
        <w:rPr>
          <w:rStyle w:val="EndnoteReference"/>
        </w:rPr>
        <w:endnoteRef/>
      </w:r>
      <w:r w:rsidRPr="00985220">
        <w:t xml:space="preserve"> </w:t>
      </w:r>
      <w:r w:rsidRPr="00985220">
        <w:rPr>
          <w:lang w:val="en-US"/>
        </w:rPr>
        <w:t>State Hermitage Museum archive,</w:t>
      </w:r>
      <w:r w:rsidRPr="004A6B4C">
        <w:t xml:space="preserve"> </w:t>
      </w:r>
      <w:r w:rsidRPr="00855C0E">
        <w:t>"</w:t>
      </w:r>
      <w:r w:rsidRPr="00985220">
        <w:rPr>
          <w:lang w:val="en-US"/>
        </w:rPr>
        <w:t>Iz kollektsii Dashkovoy</w:t>
      </w:r>
      <w:r w:rsidRPr="00855C0E">
        <w:t>"</w:t>
      </w:r>
      <w:r w:rsidRPr="00985220">
        <w:rPr>
          <w:lang w:val="en-US"/>
        </w:rPr>
        <w:t xml:space="preserve"> f.1 op. 6”C” ed. khr. 30. </w:t>
      </w:r>
      <w:r w:rsidRPr="00985220">
        <w:t xml:space="preserve">See also </w:t>
      </w:r>
      <w:r w:rsidRPr="00985220">
        <w:rPr>
          <w:noProof/>
        </w:rPr>
        <w:t xml:space="preserve">Yulia Kagan, </w:t>
      </w:r>
      <w:r w:rsidRPr="00985220">
        <w:rPr>
          <w:i/>
          <w:noProof/>
        </w:rPr>
        <w:t>Britanskaya gliptika XIV-XX vekov. Katalog kollektsii</w:t>
      </w:r>
      <w:r w:rsidRPr="00985220">
        <w:rPr>
          <w:noProof/>
        </w:rPr>
        <w:t xml:space="preserve"> (St. Petersburg: State Hermitage museum, 2015), 101-02; Oleg Neverov, "Gems from the collection of Princess Dashkov," </w:t>
      </w:r>
      <w:r w:rsidRPr="00985220">
        <w:rPr>
          <w:i/>
          <w:noProof/>
        </w:rPr>
        <w:t>Journal of the History of Collections</w:t>
      </w:r>
      <w:r w:rsidRPr="00985220">
        <w:rPr>
          <w:noProof/>
        </w:rPr>
        <w:t xml:space="preserve"> 2, no. 1 (1990): 63-68.</w:t>
      </w:r>
      <w:r w:rsidRPr="00985220">
        <w:t xml:space="preserve"> </w:t>
      </w:r>
    </w:p>
  </w:endnote>
  <w:endnote w:id="49">
    <w:p w14:paraId="3E6796E2" w14:textId="1BA35DEF" w:rsidR="00405F57" w:rsidRPr="00985220" w:rsidRDefault="00405F57" w:rsidP="00C22C4A">
      <w:pPr>
        <w:pStyle w:val="EndnoteText"/>
      </w:pPr>
      <w:r w:rsidRPr="00985220">
        <w:rPr>
          <w:rStyle w:val="EndnoteReference"/>
        </w:rPr>
        <w:endnoteRef/>
      </w:r>
      <w:r w:rsidRPr="00985220">
        <w:t xml:space="preserve"> On Catherine the Great’s cameo collection see, </w:t>
      </w:r>
      <w:r w:rsidRPr="00985220">
        <w:rPr>
          <w:noProof/>
        </w:rPr>
        <w:t xml:space="preserve">Susan Jaques, "War and Revolution: Cameo Fever," in </w:t>
      </w:r>
      <w:r w:rsidRPr="00985220">
        <w:rPr>
          <w:i/>
          <w:noProof/>
        </w:rPr>
        <w:t>The Empress of Art: Catherine the Great and the Transformation of Russia</w:t>
      </w:r>
      <w:r w:rsidRPr="00985220">
        <w:rPr>
          <w:noProof/>
        </w:rPr>
        <w:t xml:space="preserve"> (New York; London: Pegasus Books, 2016); Svetlana Kokareva, "Engraved gems," in </w:t>
      </w:r>
      <w:r w:rsidRPr="00985220">
        <w:rPr>
          <w:i/>
          <w:noProof/>
        </w:rPr>
        <w:t>Masterpieces from the Hermitage. The Legacy of Catherine the Great</w:t>
      </w:r>
      <w:r w:rsidRPr="00985220">
        <w:rPr>
          <w:noProof/>
        </w:rPr>
        <w:t xml:space="preserve">, ed. Mikhail Dedikhin (Melbourne: National Gallery of Victoria, 2015), 26; </w:t>
      </w:r>
      <w:r>
        <w:rPr>
          <w:noProof/>
          <w:lang w:val="en-US"/>
        </w:rPr>
        <w:t xml:space="preserve">Yulia </w:t>
      </w:r>
      <w:r w:rsidRPr="00985220">
        <w:rPr>
          <w:noProof/>
        </w:rPr>
        <w:t xml:space="preserve">Kagan, </w:t>
      </w:r>
      <w:r w:rsidRPr="00985220">
        <w:rPr>
          <w:i/>
          <w:noProof/>
        </w:rPr>
        <w:t>Britanskaya gliptika XIV-XX vekov. Katalog kollektsii</w:t>
      </w:r>
      <w:r w:rsidRPr="00985220">
        <w:rPr>
          <w:noProof/>
        </w:rPr>
        <w:t>, 13-19.</w:t>
      </w:r>
    </w:p>
  </w:endnote>
  <w:endnote w:id="50">
    <w:p w14:paraId="27143259" w14:textId="13F016E9" w:rsidR="00405F57" w:rsidRPr="00985220" w:rsidRDefault="00405F57" w:rsidP="00C22C4A">
      <w:pPr>
        <w:pStyle w:val="EndnoteText"/>
        <w:rPr>
          <w:lang w:val="en-US"/>
        </w:rPr>
      </w:pPr>
      <w:r w:rsidRPr="00985220">
        <w:rPr>
          <w:rStyle w:val="EndnoteReference"/>
        </w:rPr>
        <w:endnoteRef/>
      </w:r>
      <w:r w:rsidRPr="00985220">
        <w:t xml:space="preserve"> See also State Hermitage Museum, inv. n I - 5432</w:t>
      </w:r>
      <w:r w:rsidRPr="00985220">
        <w:rPr>
          <w:lang w:val="en-US"/>
        </w:rPr>
        <w:t xml:space="preserve">, cornelian, 1,6 x 1,3 cm. It is described in </w:t>
      </w:r>
      <w:r w:rsidRPr="00985220">
        <w:rPr>
          <w:noProof/>
          <w:lang w:val="en-US"/>
        </w:rPr>
        <w:t xml:space="preserve">R Raspe and I Tassie, </w:t>
      </w:r>
      <w:r w:rsidRPr="00985220">
        <w:rPr>
          <w:i/>
          <w:noProof/>
          <w:lang w:val="en-US"/>
        </w:rPr>
        <w:t>Catalogue raisonne d’une collection generale de pierres gravees</w:t>
      </w:r>
      <w:r w:rsidRPr="00985220">
        <w:rPr>
          <w:noProof/>
          <w:lang w:val="en-US"/>
        </w:rPr>
        <w:t xml:space="preserve"> (Londres, 1791), n.6430.</w:t>
      </w:r>
    </w:p>
  </w:endnote>
  <w:endnote w:id="51">
    <w:p w14:paraId="4CDC366E"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Letter to Ekaterina Dashkova, dated 6 June 1791, in Ekaterina Romanovna Dashkova, </w:t>
      </w:r>
      <w:r w:rsidRPr="00985220">
        <w:rPr>
          <w:i/>
          <w:noProof/>
        </w:rPr>
        <w:t>Memoirs of the Princess Daschkaw, Lady of Honour to Catherine II, Empress of All the Russians</w:t>
      </w:r>
      <w:r w:rsidRPr="00985220">
        <w:rPr>
          <w:noProof/>
        </w:rPr>
        <w:t>, ed. Martha Wilmot, 2 vols., vol. 2 (London: Henry Colburn, 1840), 88.</w:t>
      </w:r>
    </w:p>
  </w:endnote>
  <w:endnote w:id="52">
    <w:p w14:paraId="17638EF6" w14:textId="705160BC" w:rsidR="00405F57" w:rsidRPr="00BE3938" w:rsidRDefault="00405F57">
      <w:pPr>
        <w:pStyle w:val="EndnoteText"/>
        <w:rPr>
          <w:lang w:val="en-AU"/>
        </w:rPr>
      </w:pPr>
      <w:r>
        <w:rPr>
          <w:rStyle w:val="EndnoteReference"/>
        </w:rPr>
        <w:endnoteRef/>
      </w:r>
      <w:r>
        <w:t xml:space="preserve"> There is evidence that </w:t>
      </w:r>
      <w:r>
        <w:rPr>
          <w:lang w:val="en-AU"/>
        </w:rPr>
        <w:t xml:space="preserve">Catherine II rejected other extraordinary gifts from Ekaterina. Two years after receiving the cameo from Ekaterina, she was given two tables topped with a renowned emerald-coloured stone from Africa that had previously belonged to </w:t>
      </w:r>
      <w:r w:rsidRPr="007C3460">
        <w:rPr>
          <w:lang w:val="en-AU"/>
        </w:rPr>
        <w:t>Lorenzo de Medici</w:t>
      </w:r>
      <w:r>
        <w:rPr>
          <w:lang w:val="en-AU"/>
        </w:rPr>
        <w:t xml:space="preserve">. </w:t>
      </w:r>
      <w:r w:rsidRPr="007C3460">
        <w:rPr>
          <w:lang w:val="en-AU"/>
        </w:rPr>
        <w:t xml:space="preserve">When the tables arrived in St Petersburg from Livorno, however, the Empress rejected them (or, according to Ekaterina’s account of the interaction, “did not dare to accept” them).  </w:t>
      </w:r>
      <w:r>
        <w:rPr>
          <w:lang w:val="en-AU"/>
        </w:rPr>
        <w:t xml:space="preserve">It </w:t>
      </w:r>
      <w:r w:rsidRPr="007C3460">
        <w:rPr>
          <w:lang w:val="en-AU"/>
        </w:rPr>
        <w:t xml:space="preserve">is likely that </w:t>
      </w:r>
      <w:r>
        <w:rPr>
          <w:lang w:val="en-AU"/>
        </w:rPr>
        <w:t>Catherine II</w:t>
      </w:r>
      <w:r w:rsidRPr="007C3460">
        <w:rPr>
          <w:lang w:val="en-AU"/>
        </w:rPr>
        <w:t xml:space="preserve"> rejected this gift because she would have incurred </w:t>
      </w:r>
      <w:r>
        <w:rPr>
          <w:lang w:val="en-AU"/>
        </w:rPr>
        <w:t>a</w:t>
      </w:r>
      <w:r w:rsidRPr="007C3460">
        <w:rPr>
          <w:lang w:val="en-AU"/>
        </w:rPr>
        <w:t xml:space="preserve"> debt too large to be easily satisfied.</w:t>
      </w:r>
    </w:p>
  </w:endnote>
  <w:endnote w:id="53">
    <w:p w14:paraId="3720F958"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Laura Lunger Knoppers, "The Politics of Portraiture: Oliver Cromwell and the Plain Style," </w:t>
      </w:r>
      <w:r w:rsidRPr="00985220">
        <w:rPr>
          <w:i/>
          <w:noProof/>
        </w:rPr>
        <w:t>Renaissance Quarterly</w:t>
      </w:r>
      <w:r w:rsidRPr="00985220">
        <w:rPr>
          <w:noProof/>
        </w:rPr>
        <w:t xml:space="preserve"> 51, no. 4 (1998): 1316.</w:t>
      </w:r>
    </w:p>
  </w:endnote>
  <w:endnote w:id="54">
    <w:p w14:paraId="070A8794" w14:textId="77777777" w:rsidR="00405F57" w:rsidRPr="00985220" w:rsidRDefault="00405F57" w:rsidP="00C22C4A">
      <w:pPr>
        <w:pStyle w:val="EndnoteText"/>
        <w:rPr>
          <w:lang w:val="en-US"/>
        </w:rPr>
      </w:pPr>
      <w:r w:rsidRPr="00985220">
        <w:rPr>
          <w:rStyle w:val="EndnoteReference"/>
        </w:rPr>
        <w:endnoteRef/>
      </w:r>
      <w:r w:rsidRPr="00985220">
        <w:t xml:space="preserve"> </w:t>
      </w:r>
      <w:r w:rsidRPr="00985220">
        <w:rPr>
          <w:lang w:val="en-US"/>
        </w:rPr>
        <w:t>State Hermitage museum Archive, Iz kollektsii Dashkovoy” f.1 op. 6”C” ed. khr. 30, l.2.</w:t>
      </w:r>
    </w:p>
  </w:endnote>
  <w:endnote w:id="55">
    <w:p w14:paraId="39FFEDBE" w14:textId="76B4DF86" w:rsidR="00405F57" w:rsidRPr="00985220" w:rsidRDefault="00405F57" w:rsidP="00C22C4A">
      <w:pPr>
        <w:pStyle w:val="EndnoteText"/>
      </w:pPr>
      <w:r w:rsidRPr="00985220">
        <w:rPr>
          <w:rStyle w:val="EndnoteReference"/>
        </w:rPr>
        <w:endnoteRef/>
      </w:r>
      <w:r w:rsidRPr="00985220">
        <w:t xml:space="preserve"> Letter to Horace Mann, dated 6 October 1770, in </w:t>
      </w:r>
      <w:r w:rsidRPr="00985220">
        <w:rPr>
          <w:noProof/>
        </w:rPr>
        <w:t xml:space="preserve">Horace Walpole, </w:t>
      </w:r>
      <w:r w:rsidRPr="00985220">
        <w:rPr>
          <w:i/>
          <w:noProof/>
        </w:rPr>
        <w:t>The Yale Edition of Horace Walpole's Correspondence</w:t>
      </w:r>
      <w:r w:rsidRPr="00985220">
        <w:rPr>
          <w:noProof/>
        </w:rPr>
        <w:t xml:space="preserve">, ed. W.S. Lewis, 48 vols., vol. </w:t>
      </w:r>
      <w:r>
        <w:rPr>
          <w:noProof/>
        </w:rPr>
        <w:t>23</w:t>
      </w:r>
      <w:r w:rsidRPr="00985220">
        <w:rPr>
          <w:noProof/>
        </w:rPr>
        <w:t xml:space="preserve"> (New Haven: Yale University Press, 1937-1983), 242.</w:t>
      </w:r>
    </w:p>
  </w:endnote>
  <w:endnote w:id="56">
    <w:p w14:paraId="49CD8CDE" w14:textId="77777777" w:rsidR="00405F57" w:rsidRPr="001D6151" w:rsidRDefault="00405F57" w:rsidP="00C22C4A">
      <w:pPr>
        <w:pStyle w:val="EndnoteText"/>
        <w:rPr>
          <w:lang w:val="en-US"/>
        </w:rPr>
      </w:pPr>
      <w:r w:rsidRPr="00985220">
        <w:rPr>
          <w:rStyle w:val="EndnoteReference"/>
        </w:rPr>
        <w:endnoteRef/>
      </w:r>
      <w:r w:rsidRPr="00985220">
        <w:rPr>
          <w:lang w:val="en-US"/>
        </w:rPr>
        <w:t xml:space="preserve"> </w:t>
      </w:r>
      <w:r w:rsidRPr="00985220">
        <w:rPr>
          <w:noProof/>
          <w:lang w:val="en-US"/>
        </w:rPr>
        <w:t xml:space="preserve">Kagan, </w:t>
      </w:r>
      <w:r w:rsidRPr="00985220">
        <w:rPr>
          <w:i/>
          <w:noProof/>
          <w:lang w:val="en-US"/>
        </w:rPr>
        <w:t>Britanskaya gliptika XIV-XX vekov. Katalog kollektsii</w:t>
      </w:r>
      <w:r w:rsidRPr="00985220">
        <w:rPr>
          <w:noProof/>
          <w:lang w:val="en-US"/>
        </w:rPr>
        <w:t>, 101.</w:t>
      </w:r>
      <w:r w:rsidRPr="00985220">
        <w:rPr>
          <w:lang w:val="en-US"/>
        </w:rPr>
        <w:t xml:space="preserve"> </w:t>
      </w:r>
      <w:r w:rsidRPr="004E5E70">
        <w:rPr>
          <w:noProof/>
          <w:lang w:val="en-US" w:eastAsia="en-US"/>
        </w:rPr>
        <w:t xml:space="preserve">State Hermitage Museum, </w:t>
      </w:r>
      <w:r w:rsidRPr="00985220">
        <w:rPr>
          <w:lang w:val="en-US"/>
        </w:rPr>
        <w:t xml:space="preserve">Thomas Simon, Portrait of Oliver Cromwell, cameo, 1658, sardonix, 2,5 x 2,2 am, Inv. N. K1013; </w:t>
      </w:r>
      <w:r>
        <w:rPr>
          <w:lang w:val="en-US"/>
        </w:rPr>
        <w:t xml:space="preserve">State Hermitage Museum, </w:t>
      </w:r>
      <w:r w:rsidRPr="00985220">
        <w:rPr>
          <w:lang w:val="en-US"/>
        </w:rPr>
        <w:t>Anonymous English artist, Portrait of Oliver Cromwell, oil on wood panel, mid-17</w:t>
      </w:r>
      <w:r w:rsidRPr="00985220">
        <w:rPr>
          <w:vertAlign w:val="superscript"/>
          <w:lang w:val="en-US"/>
        </w:rPr>
        <w:t>th</w:t>
      </w:r>
      <w:r w:rsidRPr="00985220">
        <w:rPr>
          <w:lang w:val="en-US"/>
        </w:rPr>
        <w:t xml:space="preserve"> century, 39x31 cm, GE-1699.</w:t>
      </w:r>
    </w:p>
  </w:endnote>
  <w:endnote w:id="57">
    <w:p w14:paraId="7D734DDC" w14:textId="7730D563" w:rsidR="00405F57" w:rsidRPr="00985220" w:rsidRDefault="00405F57" w:rsidP="00AF1281">
      <w:pPr>
        <w:pStyle w:val="EndnoteText"/>
      </w:pPr>
      <w:r w:rsidRPr="00985220">
        <w:rPr>
          <w:rStyle w:val="EndnoteReference"/>
        </w:rPr>
        <w:endnoteRef/>
      </w:r>
      <w:r w:rsidRPr="00985220">
        <w:t xml:space="preserve"> </w:t>
      </w:r>
      <w:r w:rsidRPr="00985220">
        <w:rPr>
          <w:noProof/>
        </w:rPr>
        <w:t>Woronzoff-Dashkoff, "Princess E. R. Dashkova"</w:t>
      </w:r>
      <w:r>
        <w:rPr>
          <w:noProof/>
        </w:rPr>
        <w:t>,</w:t>
      </w:r>
      <w:r w:rsidRPr="00985220">
        <w:rPr>
          <w:noProof/>
        </w:rPr>
        <w:t xml:space="preserve"> 412.</w:t>
      </w:r>
      <w:r w:rsidRPr="00985220">
        <w:t xml:space="preserve"> </w:t>
      </w:r>
    </w:p>
  </w:endnote>
  <w:endnote w:id="58">
    <w:p w14:paraId="6DA1F2B1" w14:textId="277734C5"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2B7D26">
        <w:rPr>
          <w:i/>
          <w:iCs/>
          <w:noProof/>
        </w:rPr>
        <w:t>Memoirs</w:t>
      </w:r>
      <w:r w:rsidRPr="00985220">
        <w:rPr>
          <w:noProof/>
        </w:rPr>
        <w:t>, 1, 387.</w:t>
      </w:r>
      <w:r w:rsidRPr="00985220">
        <w:t xml:space="preserve">   </w:t>
      </w:r>
    </w:p>
  </w:endnote>
  <w:endnote w:id="59">
    <w:p w14:paraId="0014F2C6"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Martha Wilmot and Katherine Wilmot, </w:t>
      </w:r>
      <w:r w:rsidRPr="00985220">
        <w:rPr>
          <w:i/>
          <w:noProof/>
        </w:rPr>
        <w:t>The Russian Journals of Martha and Katherine Wilmot 1803-1808</w:t>
      </w:r>
      <w:r w:rsidRPr="00985220">
        <w:rPr>
          <w:noProof/>
        </w:rPr>
        <w:t>, ed. The Marchioness of Londonderry and H. M. Hyde (London: Macmillan and Co., 1934), 140.</w:t>
      </w:r>
      <w:r w:rsidRPr="00985220">
        <w:t xml:space="preserve"> </w:t>
      </w:r>
    </w:p>
  </w:endnote>
  <w:endnote w:id="60">
    <w:p w14:paraId="18D39691" w14:textId="77777777" w:rsidR="00405F57" w:rsidRDefault="00405F57" w:rsidP="00752B91">
      <w:pPr>
        <w:pStyle w:val="EndnoteText"/>
      </w:pPr>
      <w:r>
        <w:rPr>
          <w:rStyle w:val="EndnoteReference"/>
        </w:rPr>
        <w:endnoteRef/>
      </w:r>
      <w:r>
        <w:t xml:space="preserve"> Wilmot Papers, 12 L 19, 129-130</w:t>
      </w:r>
    </w:p>
  </w:endnote>
  <w:endnote w:id="61">
    <w:p w14:paraId="598E82C1" w14:textId="77777777" w:rsidR="00405F57" w:rsidRPr="00985220" w:rsidRDefault="00405F57" w:rsidP="00C22C4A">
      <w:pPr>
        <w:pStyle w:val="EndnoteText"/>
      </w:pPr>
      <w:r w:rsidRPr="00985220">
        <w:rPr>
          <w:rStyle w:val="EndnoteReference"/>
        </w:rPr>
        <w:endnoteRef/>
      </w:r>
      <w:r w:rsidRPr="00985220">
        <w:t xml:space="preserve"> Letter to Edward Wilmot, dated 13 December 1806, </w:t>
      </w:r>
      <w:r w:rsidRPr="00985220">
        <w:rPr>
          <w:noProof/>
        </w:rPr>
        <w:t xml:space="preserve">Wilmot and Wilmot, </w:t>
      </w:r>
      <w:r w:rsidRPr="00985220">
        <w:rPr>
          <w:i/>
          <w:noProof/>
        </w:rPr>
        <w:t>Russian Journals</w:t>
      </w:r>
      <w:r w:rsidRPr="00985220">
        <w:rPr>
          <w:noProof/>
        </w:rPr>
        <w:t>, 274.</w:t>
      </w:r>
    </w:p>
  </w:endnote>
  <w:endnote w:id="62">
    <w:p w14:paraId="4B3B0AF7" w14:textId="23304282"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Elena Vishlenkova, </w:t>
      </w:r>
      <w:r w:rsidRPr="002B7D26">
        <w:rPr>
          <w:i/>
          <w:iCs/>
          <w:noProof/>
        </w:rPr>
        <w:t>Vizualnoye narodovedeniye imperii</w:t>
      </w:r>
      <w:r w:rsidRPr="00985220">
        <w:rPr>
          <w:noProof/>
        </w:rPr>
        <w:t xml:space="preserve"> (Moscow: Novoye Literaturnoye Obozreniye, 2011), 61-62; Bondil, </w:t>
      </w:r>
      <w:r w:rsidRPr="002B7D26">
        <w:rPr>
          <w:i/>
          <w:iCs/>
          <w:noProof/>
        </w:rPr>
        <w:t>Catherine the Great</w:t>
      </w:r>
      <w:r w:rsidRPr="00985220">
        <w:rPr>
          <w:noProof/>
        </w:rPr>
        <w:t>, 307.</w:t>
      </w:r>
    </w:p>
  </w:endnote>
  <w:endnote w:id="63">
    <w:p w14:paraId="3320924D" w14:textId="3FC84AD8"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Vishlenkova, </w:t>
      </w:r>
      <w:r w:rsidRPr="002B7D26">
        <w:rPr>
          <w:i/>
          <w:iCs/>
          <w:noProof/>
        </w:rPr>
        <w:t>Vizualnoye narodovedeniye imperii</w:t>
      </w:r>
      <w:r w:rsidRPr="00985220">
        <w:rPr>
          <w:noProof/>
        </w:rPr>
        <w:t xml:space="preserve">, 63-67; Bondil, </w:t>
      </w:r>
      <w:r w:rsidRPr="002B7D26">
        <w:rPr>
          <w:i/>
          <w:iCs/>
          <w:noProof/>
        </w:rPr>
        <w:t>Catherine the Great</w:t>
      </w:r>
      <w:r w:rsidRPr="00985220">
        <w:rPr>
          <w:noProof/>
        </w:rPr>
        <w:t>, 30.</w:t>
      </w:r>
    </w:p>
  </w:endnote>
  <w:endnote w:id="64">
    <w:p w14:paraId="600000C1" w14:textId="77777777" w:rsidR="00405F57" w:rsidRPr="00985220" w:rsidRDefault="00405F57" w:rsidP="00F752DF">
      <w:pPr>
        <w:pStyle w:val="EndnoteText"/>
      </w:pPr>
      <w:r w:rsidRPr="00985220">
        <w:rPr>
          <w:rStyle w:val="EndnoteReference"/>
        </w:rPr>
        <w:endnoteRef/>
      </w:r>
      <w:r w:rsidRPr="00985220">
        <w:t xml:space="preserve"> Finland, for example, was included in the first edition, but would not be conquered by Russia until the beginning of the nineteenth century. On imperialism and costume see </w:t>
      </w:r>
      <w:r w:rsidRPr="00985220">
        <w:rPr>
          <w:noProof/>
        </w:rPr>
        <w:t xml:space="preserve">Joe Snader, "The Masquerade of Colonial Identity in Frances Brooke's </w:t>
      </w:r>
      <w:r w:rsidRPr="00985220">
        <w:rPr>
          <w:i/>
          <w:noProof/>
        </w:rPr>
        <w:t>Emily Montague</w:t>
      </w:r>
      <w:r w:rsidRPr="00985220">
        <w:rPr>
          <w:noProof/>
        </w:rPr>
        <w:t xml:space="preserve"> (1769)," in </w:t>
      </w:r>
      <w:r w:rsidRPr="00985220">
        <w:rPr>
          <w:i/>
          <w:noProof/>
        </w:rPr>
        <w:t>The Clothes that Wear Us: Essays on Dressing and Transgressing in Eighteenth-century Culture</w:t>
      </w:r>
      <w:r w:rsidRPr="00985220">
        <w:rPr>
          <w:noProof/>
        </w:rPr>
        <w:t>, ed. Jessica Munns and Penny Richards (Newark: University of Delaware Press, 1999), 119-42.</w:t>
      </w:r>
    </w:p>
  </w:endnote>
  <w:endnote w:id="65">
    <w:p w14:paraId="7B29C5F3" w14:textId="77777777" w:rsidR="00405F57" w:rsidRPr="00985220" w:rsidRDefault="00405F57" w:rsidP="00F752DF">
      <w:pPr>
        <w:pStyle w:val="EndnoteText"/>
      </w:pPr>
      <w:r w:rsidRPr="00985220">
        <w:rPr>
          <w:rStyle w:val="EndnoteReference"/>
        </w:rPr>
        <w:endnoteRef/>
      </w:r>
      <w:r w:rsidRPr="000C38B0">
        <w:rPr>
          <w:lang w:val="de-DE"/>
        </w:rPr>
        <w:t xml:space="preserve"> </w:t>
      </w:r>
      <w:r w:rsidRPr="000C38B0">
        <w:rPr>
          <w:noProof/>
          <w:lang w:val="de-DE"/>
        </w:rPr>
        <w:t xml:space="preserve">Johann Gottlieb Georgi, </w:t>
      </w:r>
      <w:r w:rsidRPr="002B7D26">
        <w:rPr>
          <w:i/>
          <w:iCs/>
          <w:noProof/>
          <w:lang w:val="de-DE"/>
        </w:rPr>
        <w:t>Beschreibung aller Nationen des russischen Reichs: ihrer Lebensart, Religion, Gebräuche, Wohnungen, Kleidungen und übrigen Merkwürdigkeiten</w:t>
      </w:r>
      <w:r w:rsidRPr="000C38B0">
        <w:rPr>
          <w:noProof/>
          <w:lang w:val="de-DE"/>
        </w:rPr>
        <w:t>, 4 vols., vol. 4 (St. Petersburg: Carl Wilhelm Muller, 1780).</w:t>
      </w:r>
      <w:r w:rsidRPr="000C38B0">
        <w:rPr>
          <w:lang w:val="de-DE"/>
        </w:rPr>
        <w:t xml:space="preserve"> </w:t>
      </w:r>
      <w:r w:rsidRPr="00985220">
        <w:rPr>
          <w:lang w:val="en-US"/>
        </w:rPr>
        <w:t>Catherine the Great considered Russians to be a mixture of Slavic people, tatars and sarmatians, hence the volume on Russians was only published after her death.</w:t>
      </w:r>
    </w:p>
  </w:endnote>
  <w:endnote w:id="66">
    <w:p w14:paraId="55828524" w14:textId="77777777" w:rsidR="00405F57" w:rsidRPr="00985220" w:rsidRDefault="00405F57" w:rsidP="00C22C4A">
      <w:pPr>
        <w:pStyle w:val="EndnoteText"/>
        <w:rPr>
          <w:lang w:val="en-US"/>
        </w:rPr>
      </w:pPr>
      <w:r w:rsidRPr="00985220">
        <w:rPr>
          <w:rStyle w:val="EndnoteReference"/>
        </w:rPr>
        <w:endnoteRef/>
      </w:r>
      <w:r w:rsidRPr="00985220">
        <w:t xml:space="preserve"> Wilmot Papers. 12 L 29. Martha Bradford (née Wilmot) and Katherine Wilmot. ‘Letters. Include Russian poems and verses with translations into English, French and Italian’, c.1806-8.</w:t>
      </w:r>
    </w:p>
  </w:endnote>
  <w:endnote w:id="67">
    <w:p w14:paraId="0B3A9DDB"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Vishlenkova, </w:t>
      </w:r>
      <w:r w:rsidRPr="002B7D26">
        <w:rPr>
          <w:i/>
          <w:iCs/>
          <w:noProof/>
        </w:rPr>
        <w:t>Vizualnoye narodovedeniye imperii</w:t>
      </w:r>
      <w:r w:rsidRPr="00985220">
        <w:rPr>
          <w:noProof/>
        </w:rPr>
        <w:t>, 119.</w:t>
      </w:r>
    </w:p>
  </w:endnote>
  <w:endnote w:id="68">
    <w:p w14:paraId="62C6A3FD" w14:textId="69831FC3" w:rsidR="00405F57" w:rsidRPr="00985220" w:rsidRDefault="00405F57" w:rsidP="00C22C4A">
      <w:pPr>
        <w:pStyle w:val="EndnoteText"/>
      </w:pPr>
      <w:r w:rsidRPr="00985220">
        <w:rPr>
          <w:rStyle w:val="EndnoteReference"/>
        </w:rPr>
        <w:endnoteRef/>
      </w:r>
      <w:r w:rsidRPr="00985220">
        <w:t xml:space="preserve"> </w:t>
      </w:r>
      <w:r>
        <w:rPr>
          <w:noProof/>
        </w:rPr>
        <w:t>Ibid.</w:t>
      </w:r>
      <w:r w:rsidRPr="00985220">
        <w:rPr>
          <w:noProof/>
        </w:rPr>
        <w:t>, 119.</w:t>
      </w:r>
    </w:p>
  </w:endnote>
  <w:endnote w:id="69">
    <w:p w14:paraId="25C1345A" w14:textId="77777777" w:rsidR="00405F57" w:rsidRPr="00985220" w:rsidRDefault="00405F57" w:rsidP="00C22C4A">
      <w:pPr>
        <w:pStyle w:val="EndnoteText"/>
        <w:rPr>
          <w:lang w:val="en-US"/>
        </w:rPr>
      </w:pPr>
      <w:r w:rsidRPr="00985220">
        <w:rPr>
          <w:rStyle w:val="EndnoteReference"/>
        </w:rPr>
        <w:endnoteRef/>
      </w:r>
      <w:r w:rsidRPr="00985220">
        <w:t xml:space="preserve"> </w:t>
      </w:r>
      <w:r w:rsidRPr="00985220">
        <w:rPr>
          <w:noProof/>
        </w:rPr>
        <w:t xml:space="preserve">E Petrova and S Moiseeva, </w:t>
      </w:r>
      <w:r w:rsidRPr="00985220">
        <w:rPr>
          <w:i/>
          <w:noProof/>
        </w:rPr>
        <w:t>Grigoriy Ugryumov</w:t>
      </w:r>
      <w:r w:rsidRPr="00985220">
        <w:rPr>
          <w:noProof/>
        </w:rPr>
        <w:t xml:space="preserve"> (St. Petersburg: Palace editions, 2014), 24.</w:t>
      </w:r>
    </w:p>
  </w:endnote>
  <w:endnote w:id="70">
    <w:p w14:paraId="000238AB" w14:textId="77777777" w:rsidR="00405F57" w:rsidRPr="00985220" w:rsidRDefault="00405F57" w:rsidP="00C22C4A">
      <w:pPr>
        <w:pStyle w:val="EndnoteText"/>
      </w:pPr>
      <w:r w:rsidRPr="00985220">
        <w:rPr>
          <w:rStyle w:val="EndnoteReference"/>
        </w:rPr>
        <w:endnoteRef/>
      </w:r>
      <w:r w:rsidRPr="00985220">
        <w:t xml:space="preserve"> Grigoriy Ugryumov, </w:t>
      </w:r>
      <w:r w:rsidRPr="00985220">
        <w:rPr>
          <w:i/>
          <w:iCs/>
        </w:rPr>
        <w:t>The Conquest of Kazan by Ivan Grozny</w:t>
      </w:r>
      <w:r w:rsidRPr="00985220">
        <w:t xml:space="preserve">, 2 October 1552, State Russian museum, oil on canvas, 1799, ZH 5053. See also </w:t>
      </w:r>
      <w:r w:rsidRPr="00985220">
        <w:rPr>
          <w:noProof/>
        </w:rPr>
        <w:t xml:space="preserve">Z.T. Zonova, </w:t>
      </w:r>
      <w:r w:rsidRPr="00985220">
        <w:rPr>
          <w:i/>
          <w:noProof/>
        </w:rPr>
        <w:t>Grigoriy Ivanovich Ugriumov</w:t>
      </w:r>
      <w:r w:rsidRPr="00985220">
        <w:rPr>
          <w:noProof/>
        </w:rPr>
        <w:t xml:space="preserve"> (Moscow: Iskusstvo, 1966), 41-42.</w:t>
      </w:r>
    </w:p>
  </w:endnote>
  <w:endnote w:id="71">
    <w:p w14:paraId="70449A2C" w14:textId="77777777" w:rsidR="00405F57" w:rsidRPr="00985220" w:rsidRDefault="00405F57" w:rsidP="00C22C4A">
      <w:pPr>
        <w:pStyle w:val="EndnoteText"/>
        <w:rPr>
          <w:lang w:val="en-US"/>
        </w:rPr>
      </w:pPr>
      <w:r w:rsidRPr="00985220">
        <w:rPr>
          <w:rStyle w:val="EndnoteReference"/>
        </w:rPr>
        <w:endnoteRef/>
      </w:r>
      <w:r w:rsidRPr="00985220">
        <w:t xml:space="preserve"> </w:t>
      </w:r>
      <w:r w:rsidRPr="00985220">
        <w:rPr>
          <w:noProof/>
        </w:rPr>
        <w:t xml:space="preserve">Nikolay Shilder, </w:t>
      </w:r>
      <w:r w:rsidRPr="00985220">
        <w:rPr>
          <w:i/>
          <w:noProof/>
        </w:rPr>
        <w:t>Imperator Pavel Perviy</w:t>
      </w:r>
      <w:r w:rsidRPr="00985220">
        <w:rPr>
          <w:noProof/>
        </w:rPr>
        <w:t xml:space="preserve"> (St. Petersburg: Izdaniye A.S. Suvorina, 1901), 430.</w:t>
      </w:r>
    </w:p>
  </w:endnote>
  <w:endnote w:id="72">
    <w:p w14:paraId="12DB8C54" w14:textId="77777777" w:rsidR="00405F57" w:rsidRPr="00985220" w:rsidRDefault="00405F57" w:rsidP="00C22C4A">
      <w:pPr>
        <w:pStyle w:val="EndnoteText"/>
      </w:pPr>
      <w:r w:rsidRPr="00985220">
        <w:rPr>
          <w:rStyle w:val="EndnoteReference"/>
        </w:rPr>
        <w:endnoteRef/>
      </w:r>
      <w:r w:rsidRPr="00985220">
        <w:t xml:space="preserve"> Paul I installed a new succession law according to the principle of primogeniture. </w:t>
      </w:r>
      <w:r w:rsidRPr="00985220">
        <w:rPr>
          <w:noProof/>
        </w:rPr>
        <w:t xml:space="preserve">no. 17906 "Ucherezhdeniye ob Imperatorskoi Familii," in </w:t>
      </w:r>
      <w:r w:rsidRPr="00985220">
        <w:rPr>
          <w:i/>
          <w:noProof/>
        </w:rPr>
        <w:t>Polnoye Sobraniye Zakonov Rossiyskoi Imperii (PSZ),</w:t>
      </w:r>
      <w:r w:rsidRPr="00985220">
        <w:rPr>
          <w:noProof/>
        </w:rPr>
        <w:t>, ed. Georgiy Savich (St Petersburg: Tip. II otd., 1830), 525-69.</w:t>
      </w:r>
    </w:p>
  </w:endnote>
  <w:endnote w:id="73">
    <w:p w14:paraId="0BA31F67" w14:textId="03EE0C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2B7D26">
        <w:rPr>
          <w:i/>
          <w:iCs/>
          <w:noProof/>
        </w:rPr>
        <w:t>Zapiski</w:t>
      </w:r>
      <w:r w:rsidRPr="00985220">
        <w:rPr>
          <w:noProof/>
        </w:rPr>
        <w:t>, 206, 75.</w:t>
      </w:r>
    </w:p>
  </w:endnote>
  <w:endnote w:id="74">
    <w:p w14:paraId="0BF85E54" w14:textId="47E1F20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985220">
        <w:rPr>
          <w:i/>
          <w:noProof/>
        </w:rPr>
        <w:t>Zapiski</w:t>
      </w:r>
      <w:r w:rsidRPr="00985220">
        <w:rPr>
          <w:noProof/>
        </w:rPr>
        <w:t>, 296, 99.</w:t>
      </w:r>
      <w:r>
        <w:t xml:space="preserve"> </w:t>
      </w:r>
      <w:r w:rsidRPr="00B4778D">
        <w:t>Rossiyskiy Gosudarstvenniy Arkhiv Drevnykh Aktov</w:t>
      </w:r>
      <w:r>
        <w:t xml:space="preserve"> (</w:t>
      </w:r>
      <w:r w:rsidRPr="00B4778D">
        <w:t>RGADA</w:t>
      </w:r>
      <w:r>
        <w:t>), ‘</w:t>
      </w:r>
      <w:r w:rsidRPr="00B4778D">
        <w:t>Reestr kartinam ostavshimsya posle pokoinoi knyagini Ekateriny Romanovny Dashkovoi</w:t>
      </w:r>
      <w:r>
        <w:t>’,</w:t>
      </w:r>
      <w:r w:rsidRPr="00B4778D">
        <w:t xml:space="preserve"> f.1261 op.2 ed.khr. 915, l.11-12</w:t>
      </w:r>
      <w:r>
        <w:t>.</w:t>
      </w:r>
      <w:r w:rsidRPr="00985220">
        <w:t xml:space="preserve"> For a list of the paintings that decorated her house see </w:t>
      </w:r>
      <w:r w:rsidRPr="00985220">
        <w:rPr>
          <w:noProof/>
        </w:rPr>
        <w:t xml:space="preserve">P. I. Shukina, "Opis kartin i knig pokoinoi kn. E.R. Dashkovoy," in </w:t>
      </w:r>
      <w:r w:rsidRPr="00985220">
        <w:rPr>
          <w:i/>
          <w:noProof/>
        </w:rPr>
        <w:t>Sbornik starinnykh bumag, khranyashikhsya v muzee</w:t>
      </w:r>
      <w:r w:rsidRPr="00985220">
        <w:rPr>
          <w:noProof/>
        </w:rPr>
        <w:t xml:space="preserve"> (Moscow: Tov. Tip. A.I. Mamontova, 1901), 85-89.</w:t>
      </w:r>
    </w:p>
  </w:endnote>
  <w:endnote w:id="75">
    <w:p w14:paraId="524780ED" w14:textId="4CA5198D" w:rsidR="00405F57" w:rsidRPr="00985220" w:rsidRDefault="00405F57" w:rsidP="00C22C4A">
      <w:pPr>
        <w:pStyle w:val="EndnoteText"/>
      </w:pPr>
      <w:r w:rsidRPr="00985220">
        <w:rPr>
          <w:rStyle w:val="EndnoteReference"/>
        </w:rPr>
        <w:endnoteRef/>
      </w:r>
      <w:r w:rsidRPr="00985220">
        <w:t xml:space="preserve"> “Many foreign writers came to us then and they proclaimed Peter I to be the creator of the Resurrected Russia in the hope to bask in the shadow of his fame”, </w:t>
      </w:r>
      <w:r w:rsidRPr="00985220">
        <w:rPr>
          <w:noProof/>
        </w:rPr>
        <w:t xml:space="preserve">Dashkova, </w:t>
      </w:r>
      <w:r w:rsidRPr="00985220">
        <w:rPr>
          <w:i/>
          <w:noProof/>
        </w:rPr>
        <w:t>Zapiski</w:t>
      </w:r>
      <w:r w:rsidRPr="00985220">
        <w:rPr>
          <w:noProof/>
        </w:rPr>
        <w:t>, 137.</w:t>
      </w:r>
    </w:p>
  </w:endnote>
  <w:endnote w:id="76">
    <w:p w14:paraId="1C29D7B8" w14:textId="494E051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985220">
        <w:rPr>
          <w:i/>
          <w:noProof/>
        </w:rPr>
        <w:t>Zapiski</w:t>
      </w:r>
      <w:r w:rsidRPr="00985220">
        <w:rPr>
          <w:noProof/>
        </w:rPr>
        <w:t>, 137-38.</w:t>
      </w:r>
      <w:r w:rsidRPr="00985220">
        <w:t xml:space="preserve"> Long before Peter I’s birth Russia has conquered Kazan, Astrakhan, the Siberian kingdoms and the most militant nation, the Golden Horde. On the significance of the conquest of Kazan see </w:t>
      </w:r>
      <w:r w:rsidRPr="00985220">
        <w:rPr>
          <w:noProof/>
        </w:rPr>
        <w:t xml:space="preserve">Isabel de Madariaga, </w:t>
      </w:r>
      <w:r w:rsidRPr="00985220">
        <w:rPr>
          <w:i/>
          <w:noProof/>
        </w:rPr>
        <w:t>Ivan the Terrible. First Tsar of Russia</w:t>
      </w:r>
      <w:r w:rsidRPr="00985220">
        <w:rPr>
          <w:noProof/>
        </w:rPr>
        <w:t xml:space="preserve"> (New Haven; London Yale University Press, 2005), 99.</w:t>
      </w:r>
    </w:p>
  </w:endnote>
  <w:endnote w:id="77">
    <w:p w14:paraId="0C457C99"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H. M. Scott, "Russia as a European Great Power," in </w:t>
      </w:r>
      <w:r w:rsidRPr="00985220">
        <w:rPr>
          <w:i/>
          <w:noProof/>
        </w:rPr>
        <w:t>Russia in the Age of the Enlightenment</w:t>
      </w:r>
      <w:r w:rsidRPr="00985220">
        <w:rPr>
          <w:noProof/>
        </w:rPr>
        <w:t>, ed. Roger Bartlett and Janet Hartley (New York: St. Martin's Press, 1990), 8.</w:t>
      </w:r>
    </w:p>
  </w:endnote>
  <w:endnote w:id="78">
    <w:p w14:paraId="60C9A962" w14:textId="3E4EF7EE"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2B7D26">
        <w:rPr>
          <w:i/>
          <w:iCs/>
          <w:noProof/>
        </w:rPr>
        <w:t>Zapiski,</w:t>
      </w:r>
      <w:r w:rsidRPr="00985220">
        <w:rPr>
          <w:noProof/>
        </w:rPr>
        <w:t xml:space="preserve"> 186.</w:t>
      </w:r>
    </w:p>
  </w:endnote>
  <w:endnote w:id="79">
    <w:p w14:paraId="33741076" w14:textId="77777777" w:rsidR="00405F57" w:rsidRPr="00985220" w:rsidRDefault="00405F57" w:rsidP="00C22C4A">
      <w:pPr>
        <w:pStyle w:val="EndnoteText"/>
      </w:pPr>
      <w:r w:rsidRPr="00985220">
        <w:rPr>
          <w:rStyle w:val="EndnoteReference"/>
        </w:rPr>
        <w:endnoteRef/>
      </w:r>
      <w:r w:rsidRPr="00985220">
        <w:t xml:space="preserve"> Letter to Edward Wilmot, dated 13 December 1806, </w:t>
      </w:r>
      <w:r w:rsidRPr="00985220">
        <w:rPr>
          <w:noProof/>
        </w:rPr>
        <w:t xml:space="preserve">Wilmot and Wilmot, </w:t>
      </w:r>
      <w:r w:rsidRPr="00985220">
        <w:rPr>
          <w:i/>
          <w:noProof/>
        </w:rPr>
        <w:t>Russian Journals</w:t>
      </w:r>
      <w:r w:rsidRPr="00985220">
        <w:rPr>
          <w:noProof/>
        </w:rPr>
        <w:t>, 273.</w:t>
      </w:r>
    </w:p>
  </w:endnote>
  <w:endnote w:id="80">
    <w:p w14:paraId="7F12FAF4" w14:textId="77777777" w:rsidR="00405F57" w:rsidRPr="00985220" w:rsidRDefault="00405F57" w:rsidP="00C22C4A">
      <w:pPr>
        <w:pStyle w:val="EndnoteText"/>
      </w:pPr>
      <w:r w:rsidRPr="00985220">
        <w:rPr>
          <w:rStyle w:val="EndnoteReference"/>
        </w:rPr>
        <w:endnoteRef/>
      </w:r>
      <w:r w:rsidRPr="00985220">
        <w:t xml:space="preserve"> Indeed, at the time Russians preferred to use stoves over fireplaces, so it is clear that this gift was manufactured specifically for export to Britain.</w:t>
      </w:r>
    </w:p>
  </w:endnote>
  <w:endnote w:id="81">
    <w:p w14:paraId="49F916E2" w14:textId="768A485D"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Dashkova, </w:t>
      </w:r>
      <w:r w:rsidRPr="002B7D26">
        <w:rPr>
          <w:i/>
          <w:iCs/>
          <w:noProof/>
        </w:rPr>
        <w:t>Memoirs</w:t>
      </w:r>
      <w:r w:rsidRPr="00985220">
        <w:rPr>
          <w:noProof/>
        </w:rPr>
        <w:t>, 1, 54-5.</w:t>
      </w:r>
    </w:p>
  </w:endnote>
  <w:endnote w:id="82">
    <w:p w14:paraId="73EFBB2F" w14:textId="77777777" w:rsidR="00405F57" w:rsidRPr="00985220" w:rsidRDefault="00405F57" w:rsidP="00C22C4A">
      <w:pPr>
        <w:pStyle w:val="EndnoteText"/>
      </w:pPr>
      <w:r w:rsidRPr="00985220">
        <w:rPr>
          <w:rStyle w:val="EndnoteReference"/>
        </w:rPr>
        <w:endnoteRef/>
      </w:r>
      <w:r w:rsidRPr="00985220">
        <w:t xml:space="preserve"> British Library, Add MS 31911, ‘Autobiographical Memoirs, in French, of Ekaterina Romanovna, Princess Dashkova (or Daschkaw), transcribed in 1805, during a residence with the Princess, by Miss Martha Wilmot, afterwards Mrs. Bradford, from the original draught.’, f.210.</w:t>
      </w:r>
    </w:p>
  </w:endnote>
  <w:endnote w:id="83">
    <w:p w14:paraId="4EECE72B" w14:textId="053550B3" w:rsidR="00405F57" w:rsidRPr="00985220" w:rsidRDefault="00405F57" w:rsidP="00C22C4A">
      <w:pPr>
        <w:pStyle w:val="EndnoteText"/>
      </w:pPr>
      <w:r w:rsidRPr="00985220">
        <w:rPr>
          <w:rStyle w:val="EndnoteReference"/>
        </w:rPr>
        <w:endnoteRef/>
      </w:r>
      <w:r w:rsidRPr="00985220">
        <w:t xml:space="preserve"> </w:t>
      </w:r>
      <w:r>
        <w:t>Ibid.</w:t>
      </w:r>
    </w:p>
  </w:endnote>
  <w:endnote w:id="84">
    <w:p w14:paraId="716D4871" w14:textId="77777777" w:rsidR="00405F57" w:rsidRPr="00985220" w:rsidRDefault="00405F57" w:rsidP="00C22C4A">
      <w:pPr>
        <w:pStyle w:val="EndnoteText"/>
      </w:pPr>
      <w:r w:rsidRPr="00985220">
        <w:rPr>
          <w:rStyle w:val="EndnoteReference"/>
        </w:rPr>
        <w:endnoteRef/>
      </w:r>
      <w:r w:rsidRPr="00985220">
        <w:t xml:space="preserve"> </w:t>
      </w:r>
      <w:r>
        <w:t>In a letter to</w:t>
      </w:r>
      <w:r w:rsidRPr="00985220">
        <w:t xml:space="preserve"> Ann Latham, </w:t>
      </w:r>
      <w:r>
        <w:t xml:space="preserve">dated </w:t>
      </w:r>
      <w:r w:rsidRPr="00985220">
        <w:t>15 May 1807</w:t>
      </w:r>
      <w:r>
        <w:t>, Katherine Wilmot noted</w:t>
      </w:r>
      <w:r w:rsidRPr="00985220">
        <w:t xml:space="preserve"> “To perpetuate her Name to the latest posterity has ever been the foible of the Princess (if Foible it can be call’d which originates in her wish of immortalizing her friendship with Catherine the 2</w:t>
      </w:r>
      <w:r w:rsidRPr="00985220">
        <w:rPr>
          <w:vertAlign w:val="superscript"/>
        </w:rPr>
        <w:t>nd</w:t>
      </w:r>
      <w:r w:rsidRPr="00985220">
        <w:t xml:space="preserve">)”, </w:t>
      </w:r>
      <w:r w:rsidRPr="00985220">
        <w:rPr>
          <w:noProof/>
        </w:rPr>
        <w:t xml:space="preserve">Wilmot and Wilmot, </w:t>
      </w:r>
      <w:r w:rsidRPr="00985220">
        <w:rPr>
          <w:i/>
          <w:noProof/>
        </w:rPr>
        <w:t>Russian Journals</w:t>
      </w:r>
      <w:r w:rsidRPr="00985220">
        <w:rPr>
          <w:noProof/>
        </w:rPr>
        <w:t>, 320.</w:t>
      </w:r>
    </w:p>
  </w:endnote>
  <w:endnote w:id="85">
    <w:p w14:paraId="0880FF81" w14:textId="46B9B778" w:rsidR="00405F57" w:rsidRPr="00985220" w:rsidRDefault="00405F57" w:rsidP="00C22C4A">
      <w:pPr>
        <w:pStyle w:val="EndnoteText"/>
      </w:pPr>
      <w:r w:rsidRPr="00985220">
        <w:rPr>
          <w:rStyle w:val="EndnoteReference"/>
        </w:rPr>
        <w:endnoteRef/>
      </w:r>
      <w:r w:rsidRPr="00985220">
        <w:t xml:space="preserve"> Add MS 31911, f. 210</w:t>
      </w:r>
      <w:r>
        <w:t xml:space="preserve">; </w:t>
      </w:r>
      <w:r>
        <w:rPr>
          <w:noProof/>
        </w:rPr>
        <w:t xml:space="preserve">Shurovsky G. E., </w:t>
      </w:r>
      <w:r w:rsidRPr="002B7D26">
        <w:rPr>
          <w:i/>
          <w:iCs/>
          <w:noProof/>
        </w:rPr>
        <w:t>Biografichesky slovar professorov i prepodavateley Imperatorskogo Moskovskogo universiteta</w:t>
      </w:r>
      <w:r>
        <w:rPr>
          <w:noProof/>
        </w:rPr>
        <w:t>, Vol. 2 (Moscow: Universitetskaya tipografiya, 1855), 280-87.</w:t>
      </w:r>
    </w:p>
  </w:endnote>
  <w:endnote w:id="86">
    <w:p w14:paraId="62AE6C4F" w14:textId="77777777" w:rsidR="00405F57" w:rsidRPr="00985220" w:rsidRDefault="00405F57" w:rsidP="00C22C4A">
      <w:pPr>
        <w:pStyle w:val="EndnoteText"/>
      </w:pPr>
      <w:r w:rsidRPr="00985220">
        <w:rPr>
          <w:rStyle w:val="EndnoteReference"/>
        </w:rPr>
        <w:endnoteRef/>
      </w:r>
      <w:r w:rsidRPr="00985220">
        <w:t xml:space="preserve"> Add MS 31911, f.209-210</w:t>
      </w:r>
      <w:r>
        <w:t>.</w:t>
      </w:r>
    </w:p>
  </w:endnote>
  <w:endnote w:id="87">
    <w:p w14:paraId="1C83228D" w14:textId="707BC376" w:rsidR="00405F57" w:rsidRPr="00985220" w:rsidRDefault="00405F57" w:rsidP="00EF7250">
      <w:pPr>
        <w:pStyle w:val="EndnoteText"/>
      </w:pPr>
      <w:r w:rsidRPr="00985220">
        <w:rPr>
          <w:rStyle w:val="EndnoteReference"/>
        </w:rPr>
        <w:endnoteRef/>
      </w:r>
      <w:r w:rsidRPr="00985220">
        <w:t xml:space="preserve"> </w:t>
      </w:r>
      <w:r>
        <w:t>Including</w:t>
      </w:r>
      <w:r w:rsidRPr="00EF7250">
        <w:t xml:space="preserve"> Pavel Grigorievich Demidov, Alexander Alexandrovich Urusov and Alexander Sergeevich Stroganov</w:t>
      </w:r>
      <w:r>
        <w:t xml:space="preserve">. </w:t>
      </w:r>
      <w:r w:rsidRPr="00985220">
        <w:t>Add MS 31911, f.209</w:t>
      </w:r>
      <w:r>
        <w:t>.</w:t>
      </w:r>
    </w:p>
  </w:endnote>
  <w:endnote w:id="88">
    <w:p w14:paraId="74216232"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Wilmot, </w:t>
      </w:r>
      <w:r w:rsidRPr="002B7D26">
        <w:rPr>
          <w:i/>
          <w:iCs/>
          <w:noProof/>
        </w:rPr>
        <w:t>Impressions of Vienna</w:t>
      </w:r>
      <w:r w:rsidRPr="00985220">
        <w:rPr>
          <w:noProof/>
        </w:rPr>
        <w:t>, xliii.</w:t>
      </w:r>
    </w:p>
  </w:endnote>
  <w:endnote w:id="89">
    <w:p w14:paraId="3FC10D94" w14:textId="77777777" w:rsidR="00405F57" w:rsidRPr="00985220" w:rsidRDefault="00405F57" w:rsidP="00C22C4A">
      <w:pPr>
        <w:pStyle w:val="EndnoteText"/>
        <w:rPr>
          <w:lang w:val="en-US"/>
        </w:rPr>
      </w:pPr>
      <w:r w:rsidRPr="00985220">
        <w:rPr>
          <w:rStyle w:val="EndnoteReference"/>
        </w:rPr>
        <w:endnoteRef/>
      </w:r>
      <w:r w:rsidRPr="00985220">
        <w:t xml:space="preserve"> </w:t>
      </w:r>
      <w:r w:rsidRPr="00985220">
        <w:rPr>
          <w:noProof/>
        </w:rPr>
        <w:t xml:space="preserve">Wilmot and Wilmot, </w:t>
      </w:r>
      <w:r w:rsidRPr="00985220">
        <w:rPr>
          <w:i/>
          <w:noProof/>
        </w:rPr>
        <w:t>Russian Journals</w:t>
      </w:r>
      <w:r w:rsidRPr="00985220">
        <w:rPr>
          <w:noProof/>
        </w:rPr>
        <w:t>, xx.</w:t>
      </w:r>
      <w:r w:rsidRPr="00985220">
        <w:t xml:space="preserve">; See also Wilmot Papers, </w:t>
      </w:r>
      <w:r w:rsidRPr="00985220">
        <w:rPr>
          <w:lang w:val="en-US"/>
        </w:rPr>
        <w:t xml:space="preserve">12 L 25, Martha Bradford (née Wilmot) and Princess Ekaterina Romanovna Daskova ‘Poems and miscellaneous notes’, late nineteenth century; Wilmot Papers, 12 L 29, Martha Bradford (née Wilmot) and Katherine Wilmot, ‘Russian poems and verses with translations into English, French and Italian’, c.1806-08. </w:t>
      </w:r>
    </w:p>
  </w:endnote>
  <w:endnote w:id="90">
    <w:p w14:paraId="6C32B284" w14:textId="77777777" w:rsidR="00405F57" w:rsidRPr="00985220" w:rsidRDefault="00405F57" w:rsidP="00C22C4A">
      <w:pPr>
        <w:pStyle w:val="EndnoteText"/>
        <w:rPr>
          <w:lang w:val="en-US"/>
        </w:rPr>
      </w:pPr>
      <w:r w:rsidRPr="00985220">
        <w:rPr>
          <w:rStyle w:val="EndnoteReference"/>
        </w:rPr>
        <w:endnoteRef/>
      </w:r>
      <w:r w:rsidRPr="00985220">
        <w:t xml:space="preserve"> Wilmot Papers, 12 M 18,</w:t>
      </w:r>
      <w:r w:rsidRPr="00985220">
        <w:rPr>
          <w:lang w:val="en-US"/>
        </w:rPr>
        <w:t xml:space="preserve"> Correspondence from </w:t>
      </w:r>
      <w:r w:rsidRPr="00985220">
        <w:t xml:space="preserve">Red Chamois Travelling Writing Case. </w:t>
      </w:r>
    </w:p>
  </w:endnote>
  <w:endnote w:id="91">
    <w:p w14:paraId="00CF7248" w14:textId="77777777" w:rsidR="00405F57" w:rsidRPr="00985220" w:rsidRDefault="00405F57" w:rsidP="00C22C4A">
      <w:pPr>
        <w:pStyle w:val="EndnoteText"/>
      </w:pPr>
      <w:r w:rsidRPr="00985220">
        <w:rPr>
          <w:rStyle w:val="EndnoteReference"/>
        </w:rPr>
        <w:endnoteRef/>
      </w:r>
      <w:r w:rsidRPr="00985220">
        <w:t xml:space="preserve"> Letter to Alicia Wilmot, dated 8 December 1819, </w:t>
      </w:r>
      <w:r w:rsidRPr="00985220">
        <w:rPr>
          <w:noProof/>
        </w:rPr>
        <w:t xml:space="preserve">Wilmot, </w:t>
      </w:r>
      <w:r w:rsidRPr="00985220">
        <w:rPr>
          <w:i/>
          <w:noProof/>
        </w:rPr>
        <w:t>Impressions of Vienna</w:t>
      </w:r>
      <w:r w:rsidRPr="00985220">
        <w:rPr>
          <w:noProof/>
        </w:rPr>
        <w:t>, 32.</w:t>
      </w:r>
    </w:p>
  </w:endnote>
  <w:endnote w:id="92">
    <w:p w14:paraId="315FF053"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Wilmot, </w:t>
      </w:r>
      <w:r w:rsidRPr="002B7D26">
        <w:rPr>
          <w:i/>
          <w:iCs/>
          <w:noProof/>
        </w:rPr>
        <w:t>Impressions of Vienna</w:t>
      </w:r>
      <w:r w:rsidRPr="00985220">
        <w:rPr>
          <w:noProof/>
        </w:rPr>
        <w:t>, 32.</w:t>
      </w:r>
    </w:p>
  </w:endnote>
  <w:endnote w:id="93">
    <w:p w14:paraId="48937486" w14:textId="77777777" w:rsidR="00405F57" w:rsidRPr="00985220" w:rsidRDefault="00405F57" w:rsidP="00C22C4A">
      <w:pPr>
        <w:pStyle w:val="EndnoteText"/>
      </w:pPr>
      <w:r w:rsidRPr="00985220">
        <w:rPr>
          <w:rStyle w:val="EndnoteReference"/>
        </w:rPr>
        <w:endnoteRef/>
      </w:r>
      <w:r w:rsidRPr="00985220">
        <w:t xml:space="preserve"> Letter to Alicia Wilmot, dated 21 December 1819, </w:t>
      </w:r>
      <w:r w:rsidRPr="00985220">
        <w:rPr>
          <w:noProof/>
        </w:rPr>
        <w:t xml:space="preserve">Wilmot, </w:t>
      </w:r>
      <w:r w:rsidRPr="00985220">
        <w:rPr>
          <w:i/>
          <w:noProof/>
        </w:rPr>
        <w:t>Impressions of Vienna</w:t>
      </w:r>
      <w:r w:rsidRPr="00985220">
        <w:rPr>
          <w:noProof/>
        </w:rPr>
        <w:t>, 44.</w:t>
      </w:r>
    </w:p>
  </w:endnote>
  <w:endnote w:id="94">
    <w:p w14:paraId="3CD6E579" w14:textId="77777777" w:rsidR="00405F57" w:rsidRPr="00985220" w:rsidRDefault="00405F57" w:rsidP="00C22C4A">
      <w:pPr>
        <w:pStyle w:val="EndnoteText"/>
      </w:pPr>
      <w:r w:rsidRPr="00985220">
        <w:rPr>
          <w:rStyle w:val="EndnoteReference"/>
        </w:rPr>
        <w:endnoteRef/>
      </w:r>
      <w:r w:rsidRPr="00985220">
        <w:t xml:space="preserve"> Wilmot Papers, 12 L 17-22, </w:t>
      </w:r>
      <w:r w:rsidRPr="00985220">
        <w:rPr>
          <w:noProof/>
        </w:rPr>
        <w:t>6 vols., vol. 6</w:t>
      </w:r>
      <w:r w:rsidRPr="00985220">
        <w:t xml:space="preserve">, 103.  </w:t>
      </w:r>
    </w:p>
  </w:endnote>
  <w:endnote w:id="95">
    <w:p w14:paraId="38A12CE8" w14:textId="77777777" w:rsidR="00405F57" w:rsidRPr="00985220" w:rsidRDefault="00405F57" w:rsidP="00EF7250">
      <w:pPr>
        <w:pStyle w:val="EndnoteText"/>
      </w:pPr>
      <w:r w:rsidRPr="00985220">
        <w:rPr>
          <w:rStyle w:val="EndnoteReference"/>
        </w:rPr>
        <w:endnoteRef/>
      </w:r>
      <w:r w:rsidRPr="00985220">
        <w:t xml:space="preserve"> </w:t>
      </w:r>
      <w:r w:rsidRPr="00985220">
        <w:rPr>
          <w:noProof/>
        </w:rPr>
        <w:t xml:space="preserve">Marcia Pointon, "Women and their Jewels," in </w:t>
      </w:r>
      <w:r w:rsidRPr="00985220">
        <w:rPr>
          <w:i/>
          <w:noProof/>
        </w:rPr>
        <w:t>Women and Material Culture, 1660-1830</w:t>
      </w:r>
      <w:r w:rsidRPr="00985220">
        <w:rPr>
          <w:noProof/>
        </w:rPr>
        <w:t>, ed. Jennie Batchelor and Cora Kaplan (Basingstoke: Palgrave Macmillan, 2007), 23.</w:t>
      </w:r>
    </w:p>
  </w:endnote>
  <w:endnote w:id="96">
    <w:p w14:paraId="1B2E1CEA" w14:textId="7F5636C2" w:rsidR="00405F57" w:rsidRPr="00985220" w:rsidRDefault="00405F57" w:rsidP="00C22C4A">
      <w:pPr>
        <w:pStyle w:val="EndnoteText"/>
      </w:pPr>
      <w:r w:rsidRPr="00985220">
        <w:rPr>
          <w:rStyle w:val="EndnoteReference"/>
        </w:rPr>
        <w:endnoteRef/>
      </w:r>
      <w:r w:rsidRPr="00985220">
        <w:t xml:space="preserve"> Quoted in </w:t>
      </w:r>
      <w:r w:rsidRPr="00985220">
        <w:rPr>
          <w:noProof/>
        </w:rPr>
        <w:t>Byrne, "Supplementing the Autobiography"</w:t>
      </w:r>
      <w:r>
        <w:rPr>
          <w:noProof/>
        </w:rPr>
        <w:t>,</w:t>
      </w:r>
      <w:r w:rsidRPr="00985220">
        <w:rPr>
          <w:noProof/>
        </w:rPr>
        <w:t xml:space="preserve"> 25.</w:t>
      </w:r>
    </w:p>
  </w:endnote>
  <w:endnote w:id="97">
    <w:p w14:paraId="5317FB33" w14:textId="77777777" w:rsidR="00405F57" w:rsidRPr="00985220" w:rsidRDefault="00405F57" w:rsidP="00C22C4A">
      <w:pPr>
        <w:pStyle w:val="EndnoteText"/>
      </w:pPr>
      <w:r w:rsidRPr="00985220">
        <w:rPr>
          <w:rStyle w:val="EndnoteReference"/>
        </w:rPr>
        <w:endnoteRef/>
      </w:r>
      <w:r w:rsidRPr="00985220">
        <w:t xml:space="preserve"> Quoted in </w:t>
      </w:r>
      <w:r w:rsidRPr="00985220">
        <w:rPr>
          <w:noProof/>
        </w:rPr>
        <w:t xml:space="preserve">Barbara Heldt, </w:t>
      </w:r>
      <w:r w:rsidRPr="00985220">
        <w:rPr>
          <w:i/>
          <w:noProof/>
        </w:rPr>
        <w:t>Terrible Perfection: Women and Russian Literature</w:t>
      </w:r>
      <w:r w:rsidRPr="00985220">
        <w:rPr>
          <w:noProof/>
        </w:rPr>
        <w:t xml:space="preserve"> (Bloomington, Ind: Indiana University Press, 1992), 70.</w:t>
      </w:r>
      <w:r w:rsidRPr="00985220">
        <w:t xml:space="preserve"> </w:t>
      </w:r>
    </w:p>
  </w:endnote>
  <w:endnote w:id="98">
    <w:p w14:paraId="5A0CA439" w14:textId="540DFE86" w:rsidR="00405F57" w:rsidRPr="00985220" w:rsidRDefault="00405F57" w:rsidP="00C22C4A">
      <w:pPr>
        <w:pStyle w:val="EndnoteText"/>
      </w:pPr>
      <w:r w:rsidRPr="00985220">
        <w:rPr>
          <w:rStyle w:val="EndnoteReference"/>
        </w:rPr>
        <w:endnoteRef/>
      </w:r>
      <w:r w:rsidRPr="00985220">
        <w:t xml:space="preserve"> </w:t>
      </w:r>
      <w:r>
        <w:rPr>
          <w:noProof/>
        </w:rPr>
        <w:t>Ibid.</w:t>
      </w:r>
      <w:r w:rsidRPr="00985220">
        <w:rPr>
          <w:noProof/>
        </w:rPr>
        <w:t>, 70.</w:t>
      </w:r>
    </w:p>
  </w:endnote>
  <w:endnote w:id="99">
    <w:p w14:paraId="32051099" w14:textId="4A10FFFB" w:rsidR="00405F57" w:rsidRPr="00985220" w:rsidRDefault="00405F57" w:rsidP="00C22C4A">
      <w:pPr>
        <w:pStyle w:val="EndnoteText"/>
      </w:pPr>
      <w:r w:rsidRPr="00985220">
        <w:rPr>
          <w:rStyle w:val="EndnoteReference"/>
        </w:rPr>
        <w:endnoteRef/>
      </w:r>
      <w:r w:rsidRPr="00985220">
        <w:t xml:space="preserve"> </w:t>
      </w:r>
      <w:r>
        <w:rPr>
          <w:noProof/>
        </w:rPr>
        <w:t>Ibid.</w:t>
      </w:r>
      <w:r w:rsidRPr="00985220">
        <w:rPr>
          <w:noProof/>
        </w:rPr>
        <w:t>, 65.</w:t>
      </w:r>
    </w:p>
  </w:endnote>
  <w:endnote w:id="100">
    <w:p w14:paraId="075A9B05"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M. M. Safonov, "“Zapiski” Dashkovoi I ikh avtory," in </w:t>
      </w:r>
      <w:r w:rsidRPr="00985220">
        <w:rPr>
          <w:i/>
          <w:noProof/>
        </w:rPr>
        <w:t>E.R. Dashkova I XVIII vek. Ot Rossiyskoi imperii k sovremennoi tsivilizatsii</w:t>
      </w:r>
      <w:r w:rsidRPr="00985220">
        <w:rPr>
          <w:noProof/>
        </w:rPr>
        <w:t xml:space="preserve"> (Moscow: MGI im. Dashkovoi, 2010), 57-107.</w:t>
      </w:r>
    </w:p>
  </w:endnote>
  <w:endnote w:id="101">
    <w:p w14:paraId="39F9D5B3" w14:textId="77777777" w:rsidR="00405F57" w:rsidRPr="00985220" w:rsidRDefault="00405F57" w:rsidP="00C22C4A">
      <w:pPr>
        <w:pStyle w:val="EndnoteText"/>
      </w:pPr>
      <w:r w:rsidRPr="00985220">
        <w:rPr>
          <w:rStyle w:val="EndnoteReference"/>
        </w:rPr>
        <w:endnoteRef/>
      </w:r>
      <w:r w:rsidRPr="00985220">
        <w:t xml:space="preserve"> </w:t>
      </w:r>
      <w:r w:rsidRPr="00985220">
        <w:rPr>
          <w:noProof/>
        </w:rPr>
        <w:t xml:space="preserve">Ekaterina Romanovna Dashkova and G. I. Smagina, "Nechto iz zapisnoi knizhki," in </w:t>
      </w:r>
      <w:r w:rsidRPr="00985220">
        <w:rPr>
          <w:i/>
          <w:noProof/>
        </w:rPr>
        <w:t>O smysle slova “vospitaniye”. Sochineniya, pisma, dokumenty</w:t>
      </w:r>
      <w:r w:rsidRPr="00985220">
        <w:rPr>
          <w:noProof/>
        </w:rPr>
        <w:t xml:space="preserve"> (St Petersburg: 2001).</w:t>
      </w:r>
      <w:r w:rsidRPr="00985220">
        <w:t xml:space="preserve"> </w:t>
      </w:r>
    </w:p>
  </w:endnote>
  <w:endnote w:id="102">
    <w:p w14:paraId="1AF44E79" w14:textId="76EC53BA" w:rsidR="00405F57" w:rsidRPr="0048024D" w:rsidRDefault="00405F57">
      <w:pPr>
        <w:pStyle w:val="EndnoteText"/>
        <w:rPr>
          <w:lang w:val="en-AU"/>
        </w:rPr>
      </w:pPr>
      <w:r>
        <w:rPr>
          <w:rStyle w:val="EndnoteReference"/>
        </w:rPr>
        <w:endnoteRef/>
      </w:r>
      <w:r>
        <w:t xml:space="preserve"> Gender was a rhetorical technique Ekaterina used in her gift-giving practices. On how Catherine the Great used it in her writing see </w:t>
      </w:r>
      <w:r>
        <w:rPr>
          <w:lang w:val="en-AU"/>
        </w:rPr>
        <w:t xml:space="preserve">Kelsey Rubin-Detlev, </w:t>
      </w:r>
      <w:r w:rsidRPr="0048024D">
        <w:rPr>
          <w:i/>
          <w:iCs/>
          <w:lang w:val="en-AU"/>
        </w:rPr>
        <w:t>The Epistolary art of Catherine the Great</w:t>
      </w:r>
      <w:r>
        <w:rPr>
          <w:lang w:val="en-AU"/>
        </w:rPr>
        <w:t>, Oxford University Studies in the Enlightenment (Liverpool: Liverpool University Press, 2019), 19.</w:t>
      </w:r>
    </w:p>
  </w:endnote>
  <w:endnote w:id="103">
    <w:p w14:paraId="4088076C" w14:textId="77777777" w:rsidR="00405F57" w:rsidRPr="00985220" w:rsidRDefault="00405F57" w:rsidP="00C22C4A">
      <w:pPr>
        <w:pStyle w:val="EndnoteText"/>
        <w:rPr>
          <w:lang w:val="en-AU"/>
        </w:rPr>
      </w:pPr>
      <w:r w:rsidRPr="00985220">
        <w:rPr>
          <w:rStyle w:val="EndnoteReference"/>
        </w:rPr>
        <w:endnoteRef/>
      </w:r>
      <w:r w:rsidRPr="00985220">
        <w:t xml:space="preserve"> </w:t>
      </w:r>
      <w:r>
        <w:rPr>
          <w:noProof/>
        </w:rPr>
        <w:t xml:space="preserve">Joan Wallach Scott, </w:t>
      </w:r>
      <w:r w:rsidRPr="00985220">
        <w:rPr>
          <w:i/>
          <w:noProof/>
        </w:rPr>
        <w:t>Gender and the politics of history</w:t>
      </w:r>
      <w:r>
        <w:rPr>
          <w:noProof/>
        </w:rPr>
        <w:t xml:space="preserve"> (New York, NY: Columbia University Press, 1988), 27.</w:t>
      </w:r>
    </w:p>
  </w:endnote>
  <w:endnote w:id="104">
    <w:p w14:paraId="65FE3E86" w14:textId="097ED38A" w:rsidR="00405F57" w:rsidRPr="002A1D33" w:rsidRDefault="00405F57">
      <w:pPr>
        <w:pStyle w:val="EndnoteText"/>
        <w:rPr>
          <w:lang w:val="en-AU"/>
        </w:rPr>
      </w:pPr>
      <w:r>
        <w:rPr>
          <w:rStyle w:val="EndnoteReference"/>
        </w:rPr>
        <w:endnoteRef/>
      </w:r>
      <w:r>
        <w:t xml:space="preserve"> </w:t>
      </w:r>
      <w:r w:rsidRPr="002A1D33">
        <w:t>We say “begin”, because this article covers just a small selection of the many gifts Ekaterina gave and received throughout her life</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4606708"/>
      <w:docPartObj>
        <w:docPartGallery w:val="Page Numbers (Bottom of Page)"/>
        <w:docPartUnique/>
      </w:docPartObj>
    </w:sdtPr>
    <w:sdtEndPr>
      <w:rPr>
        <w:noProof/>
      </w:rPr>
    </w:sdtEndPr>
    <w:sdtContent>
      <w:p w14:paraId="2C381083" w14:textId="77777777" w:rsidR="00405F57" w:rsidRDefault="00405F5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DDE40EF" w14:textId="77777777" w:rsidR="00405F57" w:rsidRDefault="00405F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300D2" w14:textId="77777777" w:rsidR="00492972" w:rsidRDefault="00492972" w:rsidP="003A626F">
      <w:pPr>
        <w:spacing w:line="240" w:lineRule="auto"/>
      </w:pPr>
      <w:r>
        <w:separator/>
      </w:r>
    </w:p>
  </w:footnote>
  <w:footnote w:type="continuationSeparator" w:id="0">
    <w:p w14:paraId="3218B4FA" w14:textId="77777777" w:rsidR="00492972" w:rsidRDefault="00492972" w:rsidP="003A626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AE64AE6"/>
    <w:multiLevelType w:val="hybridMultilevel"/>
    <w:tmpl w:val="2D4E7EC8"/>
    <w:lvl w:ilvl="0" w:tplc="0C090001">
      <w:start w:val="1"/>
      <w:numFmt w:val="bullet"/>
      <w:lvlText w:val=""/>
      <w:lvlJc w:val="left"/>
      <w:pPr>
        <w:ind w:left="720" w:hanging="360"/>
      </w:pPr>
      <w:rPr>
        <w:rFonts w:ascii="Symbol" w:hAnsi="Symbol"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cs="Wingdings" w:hint="default"/>
      </w:rPr>
    </w:lvl>
    <w:lvl w:ilvl="3" w:tplc="0C090001" w:tentative="1">
      <w:start w:val="1"/>
      <w:numFmt w:val="bullet"/>
      <w:lvlText w:val=""/>
      <w:lvlJc w:val="left"/>
      <w:pPr>
        <w:ind w:left="2880" w:hanging="360"/>
      </w:pPr>
      <w:rPr>
        <w:rFonts w:ascii="Symbol" w:hAnsi="Symbol" w:cs="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cs="Wingdings" w:hint="default"/>
      </w:rPr>
    </w:lvl>
    <w:lvl w:ilvl="6" w:tplc="0C090001" w:tentative="1">
      <w:start w:val="1"/>
      <w:numFmt w:val="bullet"/>
      <w:lvlText w:val=""/>
      <w:lvlJc w:val="left"/>
      <w:pPr>
        <w:ind w:left="5040" w:hanging="360"/>
      </w:pPr>
      <w:rPr>
        <w:rFonts w:ascii="Symbol" w:hAnsi="Symbol" w:cs="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cs="Wingdings" w:hint="default"/>
      </w:r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8"/>
  </w:num>
  <w:num w:numId="14">
    <w:abstractNumId w:val="21"/>
  </w:num>
  <w:num w:numId="15">
    <w:abstractNumId w:val="15"/>
  </w:num>
  <w:num w:numId="16">
    <w:abstractNumId w:val="17"/>
  </w:num>
  <w:num w:numId="17">
    <w:abstractNumId w:val="11"/>
  </w:num>
  <w:num w:numId="18">
    <w:abstractNumId w:val="0"/>
  </w:num>
  <w:num w:numId="19">
    <w:abstractNumId w:val="13"/>
  </w:num>
  <w:num w:numId="20">
    <w:abstractNumId w:val="19"/>
  </w:num>
  <w:num w:numId="21">
    <w:abstractNumId w:val="22"/>
  </w:num>
  <w:num w:numId="22">
    <w:abstractNumId w:val="23"/>
  </w:num>
  <w:num w:numId="23">
    <w:abstractNumId w:val="14"/>
  </w:num>
  <w:num w:numId="24">
    <w:abstractNumId w:val="24"/>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hicago 17th Footnote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xssw05pkt0ea8ev2fi5r0ecwd0z2vdf0wve&quot;&gt;Emma Gleadhill EndNote Library-Saved-Converted&lt;record-ids&gt;&lt;item&gt;1186&lt;/item&gt;&lt;/record-ids&gt;&lt;/item&gt;&lt;/Libraries&gt;"/>
  </w:docVars>
  <w:rsids>
    <w:rsidRoot w:val="003A626F"/>
    <w:rsid w:val="000200DA"/>
    <w:rsid w:val="00036565"/>
    <w:rsid w:val="00047158"/>
    <w:rsid w:val="00063F75"/>
    <w:rsid w:val="00077E83"/>
    <w:rsid w:val="00093946"/>
    <w:rsid w:val="000955B6"/>
    <w:rsid w:val="000B26F4"/>
    <w:rsid w:val="000C46B7"/>
    <w:rsid w:val="000C7535"/>
    <w:rsid w:val="000D04E8"/>
    <w:rsid w:val="000E09E6"/>
    <w:rsid w:val="000E1D85"/>
    <w:rsid w:val="000E7F9B"/>
    <w:rsid w:val="00107F06"/>
    <w:rsid w:val="001154EF"/>
    <w:rsid w:val="001252E0"/>
    <w:rsid w:val="001439DC"/>
    <w:rsid w:val="00150F8C"/>
    <w:rsid w:val="00162330"/>
    <w:rsid w:val="00194987"/>
    <w:rsid w:val="001A2DB3"/>
    <w:rsid w:val="001A4D2B"/>
    <w:rsid w:val="001A6876"/>
    <w:rsid w:val="001D74F9"/>
    <w:rsid w:val="001E0C53"/>
    <w:rsid w:val="001E3D50"/>
    <w:rsid w:val="001E4567"/>
    <w:rsid w:val="001F0C35"/>
    <w:rsid w:val="00203007"/>
    <w:rsid w:val="002144BB"/>
    <w:rsid w:val="00220573"/>
    <w:rsid w:val="0022548A"/>
    <w:rsid w:val="00230676"/>
    <w:rsid w:val="002326A6"/>
    <w:rsid w:val="00233A04"/>
    <w:rsid w:val="002412B1"/>
    <w:rsid w:val="0024282B"/>
    <w:rsid w:val="00251BFF"/>
    <w:rsid w:val="00253794"/>
    <w:rsid w:val="002549B3"/>
    <w:rsid w:val="00271145"/>
    <w:rsid w:val="0027565C"/>
    <w:rsid w:val="00284D6F"/>
    <w:rsid w:val="002907E6"/>
    <w:rsid w:val="002938E7"/>
    <w:rsid w:val="002A1D33"/>
    <w:rsid w:val="002A46F1"/>
    <w:rsid w:val="002B7D26"/>
    <w:rsid w:val="002D250B"/>
    <w:rsid w:val="002E5947"/>
    <w:rsid w:val="00305490"/>
    <w:rsid w:val="00311C1F"/>
    <w:rsid w:val="0033766E"/>
    <w:rsid w:val="0034450B"/>
    <w:rsid w:val="00347AD0"/>
    <w:rsid w:val="003662C1"/>
    <w:rsid w:val="00372314"/>
    <w:rsid w:val="0038071C"/>
    <w:rsid w:val="00382C63"/>
    <w:rsid w:val="003835ED"/>
    <w:rsid w:val="003937B4"/>
    <w:rsid w:val="00394832"/>
    <w:rsid w:val="0039697A"/>
    <w:rsid w:val="003A626F"/>
    <w:rsid w:val="003B5D82"/>
    <w:rsid w:val="003C4A77"/>
    <w:rsid w:val="00404DFF"/>
    <w:rsid w:val="00405F57"/>
    <w:rsid w:val="00411276"/>
    <w:rsid w:val="004204C6"/>
    <w:rsid w:val="0042113A"/>
    <w:rsid w:val="00423F76"/>
    <w:rsid w:val="00426624"/>
    <w:rsid w:val="00434528"/>
    <w:rsid w:val="004345F0"/>
    <w:rsid w:val="00435CE5"/>
    <w:rsid w:val="004425BB"/>
    <w:rsid w:val="00444F09"/>
    <w:rsid w:val="00453456"/>
    <w:rsid w:val="00461C41"/>
    <w:rsid w:val="00470775"/>
    <w:rsid w:val="0048024D"/>
    <w:rsid w:val="00492972"/>
    <w:rsid w:val="004A677F"/>
    <w:rsid w:val="004A6B4C"/>
    <w:rsid w:val="004B5C2E"/>
    <w:rsid w:val="004C4F5D"/>
    <w:rsid w:val="004E7D2E"/>
    <w:rsid w:val="00501873"/>
    <w:rsid w:val="00511108"/>
    <w:rsid w:val="00537256"/>
    <w:rsid w:val="0054726D"/>
    <w:rsid w:val="0056686D"/>
    <w:rsid w:val="005B1350"/>
    <w:rsid w:val="005B139C"/>
    <w:rsid w:val="005B7D27"/>
    <w:rsid w:val="005C4488"/>
    <w:rsid w:val="005D14CC"/>
    <w:rsid w:val="005E6038"/>
    <w:rsid w:val="0061464E"/>
    <w:rsid w:val="00630A65"/>
    <w:rsid w:val="0064130C"/>
    <w:rsid w:val="00677B6F"/>
    <w:rsid w:val="0068360E"/>
    <w:rsid w:val="006C3ED0"/>
    <w:rsid w:val="006C679A"/>
    <w:rsid w:val="006D3285"/>
    <w:rsid w:val="00702F4B"/>
    <w:rsid w:val="007177C7"/>
    <w:rsid w:val="00721F32"/>
    <w:rsid w:val="00736742"/>
    <w:rsid w:val="007476DD"/>
    <w:rsid w:val="00752B91"/>
    <w:rsid w:val="007540C2"/>
    <w:rsid w:val="00776614"/>
    <w:rsid w:val="00777664"/>
    <w:rsid w:val="00782219"/>
    <w:rsid w:val="00785E88"/>
    <w:rsid w:val="007A245C"/>
    <w:rsid w:val="007B3E20"/>
    <w:rsid w:val="007C3460"/>
    <w:rsid w:val="007C3FFB"/>
    <w:rsid w:val="007C49A3"/>
    <w:rsid w:val="007C4B92"/>
    <w:rsid w:val="007D17B3"/>
    <w:rsid w:val="007D2F72"/>
    <w:rsid w:val="007D65D2"/>
    <w:rsid w:val="007D7F01"/>
    <w:rsid w:val="007E1476"/>
    <w:rsid w:val="007E2428"/>
    <w:rsid w:val="00811458"/>
    <w:rsid w:val="00815D2A"/>
    <w:rsid w:val="00837D51"/>
    <w:rsid w:val="00855555"/>
    <w:rsid w:val="00855C0E"/>
    <w:rsid w:val="00863FD9"/>
    <w:rsid w:val="00897668"/>
    <w:rsid w:val="008A2C4B"/>
    <w:rsid w:val="008B1314"/>
    <w:rsid w:val="008D20A1"/>
    <w:rsid w:val="008E5872"/>
    <w:rsid w:val="008E6FF1"/>
    <w:rsid w:val="008E7465"/>
    <w:rsid w:val="00900280"/>
    <w:rsid w:val="00902FCE"/>
    <w:rsid w:val="00917C4E"/>
    <w:rsid w:val="009318DB"/>
    <w:rsid w:val="00967B00"/>
    <w:rsid w:val="00977397"/>
    <w:rsid w:val="0099564C"/>
    <w:rsid w:val="009966FB"/>
    <w:rsid w:val="009B02E9"/>
    <w:rsid w:val="009C5E03"/>
    <w:rsid w:val="009C7470"/>
    <w:rsid w:val="009E3878"/>
    <w:rsid w:val="009E46E5"/>
    <w:rsid w:val="009E7BE3"/>
    <w:rsid w:val="00A0435B"/>
    <w:rsid w:val="00A057E4"/>
    <w:rsid w:val="00A22799"/>
    <w:rsid w:val="00A5432C"/>
    <w:rsid w:val="00A6578B"/>
    <w:rsid w:val="00AA5872"/>
    <w:rsid w:val="00AE312C"/>
    <w:rsid w:val="00AE3C2E"/>
    <w:rsid w:val="00AE79FB"/>
    <w:rsid w:val="00AF1281"/>
    <w:rsid w:val="00B2596F"/>
    <w:rsid w:val="00B30C15"/>
    <w:rsid w:val="00B335DE"/>
    <w:rsid w:val="00B456DB"/>
    <w:rsid w:val="00B52439"/>
    <w:rsid w:val="00B53407"/>
    <w:rsid w:val="00B64427"/>
    <w:rsid w:val="00B71A16"/>
    <w:rsid w:val="00B8415A"/>
    <w:rsid w:val="00BA469B"/>
    <w:rsid w:val="00BA578B"/>
    <w:rsid w:val="00BC6346"/>
    <w:rsid w:val="00BD017A"/>
    <w:rsid w:val="00BD5B37"/>
    <w:rsid w:val="00BD67B0"/>
    <w:rsid w:val="00BE2DCF"/>
    <w:rsid w:val="00BE3938"/>
    <w:rsid w:val="00BE47BD"/>
    <w:rsid w:val="00BE7AE9"/>
    <w:rsid w:val="00C13786"/>
    <w:rsid w:val="00C22C4A"/>
    <w:rsid w:val="00C30585"/>
    <w:rsid w:val="00C42761"/>
    <w:rsid w:val="00C55B99"/>
    <w:rsid w:val="00C7123E"/>
    <w:rsid w:val="00C73B3C"/>
    <w:rsid w:val="00C7696E"/>
    <w:rsid w:val="00C77C16"/>
    <w:rsid w:val="00C97F1C"/>
    <w:rsid w:val="00D04D44"/>
    <w:rsid w:val="00D31859"/>
    <w:rsid w:val="00D50314"/>
    <w:rsid w:val="00D53A5C"/>
    <w:rsid w:val="00D53DA8"/>
    <w:rsid w:val="00D543BB"/>
    <w:rsid w:val="00D550A1"/>
    <w:rsid w:val="00D5718E"/>
    <w:rsid w:val="00D615EA"/>
    <w:rsid w:val="00D71A1F"/>
    <w:rsid w:val="00D81D36"/>
    <w:rsid w:val="00D91CE5"/>
    <w:rsid w:val="00DA55B2"/>
    <w:rsid w:val="00DA6374"/>
    <w:rsid w:val="00DB27ED"/>
    <w:rsid w:val="00DC35A6"/>
    <w:rsid w:val="00DD6229"/>
    <w:rsid w:val="00DE3166"/>
    <w:rsid w:val="00E20A47"/>
    <w:rsid w:val="00E514D0"/>
    <w:rsid w:val="00E5206C"/>
    <w:rsid w:val="00E5402B"/>
    <w:rsid w:val="00E658D8"/>
    <w:rsid w:val="00E71B69"/>
    <w:rsid w:val="00EA46C8"/>
    <w:rsid w:val="00EA7DF6"/>
    <w:rsid w:val="00EB0D97"/>
    <w:rsid w:val="00EE1209"/>
    <w:rsid w:val="00EE6666"/>
    <w:rsid w:val="00EF191B"/>
    <w:rsid w:val="00EF7250"/>
    <w:rsid w:val="00F00F4F"/>
    <w:rsid w:val="00F22283"/>
    <w:rsid w:val="00F3182D"/>
    <w:rsid w:val="00F31FF9"/>
    <w:rsid w:val="00F414B4"/>
    <w:rsid w:val="00F417D1"/>
    <w:rsid w:val="00F640DE"/>
    <w:rsid w:val="00F67EFC"/>
    <w:rsid w:val="00F752DF"/>
    <w:rsid w:val="00F80506"/>
    <w:rsid w:val="00F95109"/>
    <w:rsid w:val="00FB4912"/>
    <w:rsid w:val="00FB6C12"/>
    <w:rsid w:val="00FB7B52"/>
    <w:rsid w:val="00FD4784"/>
    <w:rsid w:val="00FE14E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B39935"/>
  <w15:chartTrackingRefBased/>
  <w15:docId w15:val="{2DBCB9D3-44B7-4586-A612-E808193D3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626F"/>
    <w:pPr>
      <w:spacing w:after="0" w:line="480" w:lineRule="auto"/>
    </w:pPr>
    <w:rPr>
      <w:rFonts w:ascii="Times New Roman" w:eastAsia="Times New Roman" w:hAnsi="Times New Roman" w:cs="Times New Roman"/>
      <w:sz w:val="24"/>
      <w:szCs w:val="24"/>
      <w:lang w:val="en-GB" w:eastAsia="en-GB"/>
    </w:rPr>
  </w:style>
  <w:style w:type="paragraph" w:styleId="Heading1">
    <w:name w:val="heading 1"/>
    <w:basedOn w:val="Normal"/>
    <w:next w:val="Paragraph"/>
    <w:link w:val="Heading1Char"/>
    <w:uiPriority w:val="9"/>
    <w:qFormat/>
    <w:rsid w:val="003A626F"/>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qFormat/>
    <w:rsid w:val="003A626F"/>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qFormat/>
    <w:rsid w:val="003A626F"/>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3A626F"/>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A626F"/>
    <w:rPr>
      <w:rFonts w:ascii="Times New Roman" w:eastAsia="Times New Roman" w:hAnsi="Times New Roman" w:cs="Arial"/>
      <w:b/>
      <w:bCs/>
      <w:kern w:val="32"/>
      <w:sz w:val="24"/>
      <w:szCs w:val="32"/>
      <w:lang w:val="en-GB" w:eastAsia="en-GB"/>
    </w:rPr>
  </w:style>
  <w:style w:type="character" w:customStyle="1" w:styleId="Heading2Char">
    <w:name w:val="Heading 2 Char"/>
    <w:link w:val="Heading2"/>
    <w:uiPriority w:val="9"/>
    <w:rsid w:val="003A626F"/>
    <w:rPr>
      <w:rFonts w:ascii="Times New Roman" w:eastAsia="Times New Roman" w:hAnsi="Times New Roman" w:cs="Arial"/>
      <w:b/>
      <w:bCs/>
      <w:i/>
      <w:iCs/>
      <w:sz w:val="24"/>
      <w:szCs w:val="28"/>
      <w:lang w:val="en-GB" w:eastAsia="en-GB"/>
    </w:rPr>
  </w:style>
  <w:style w:type="character" w:customStyle="1" w:styleId="Heading3Char">
    <w:name w:val="Heading 3 Char"/>
    <w:link w:val="Heading3"/>
    <w:uiPriority w:val="9"/>
    <w:rsid w:val="003A626F"/>
    <w:rPr>
      <w:rFonts w:ascii="Times New Roman" w:eastAsia="Times New Roman" w:hAnsi="Times New Roman" w:cs="Arial"/>
      <w:bCs/>
      <w:i/>
      <w:sz w:val="24"/>
      <w:szCs w:val="26"/>
      <w:lang w:val="en-GB" w:eastAsia="en-GB"/>
    </w:rPr>
  </w:style>
  <w:style w:type="character" w:customStyle="1" w:styleId="Heading4Char">
    <w:name w:val="Heading 4 Char"/>
    <w:link w:val="Heading4"/>
    <w:rsid w:val="003A626F"/>
    <w:rPr>
      <w:rFonts w:ascii="Times New Roman" w:eastAsia="Times New Roman" w:hAnsi="Times New Roman" w:cs="Times New Roman"/>
      <w:bCs/>
      <w:sz w:val="24"/>
      <w:szCs w:val="28"/>
      <w:lang w:val="en-GB" w:eastAsia="en-GB"/>
    </w:rPr>
  </w:style>
  <w:style w:type="paragraph" w:customStyle="1" w:styleId="Articletitle">
    <w:name w:val="Article title"/>
    <w:basedOn w:val="Normal"/>
    <w:next w:val="Normal"/>
    <w:qFormat/>
    <w:rsid w:val="003A626F"/>
    <w:pPr>
      <w:spacing w:after="120" w:line="360" w:lineRule="auto"/>
    </w:pPr>
    <w:rPr>
      <w:b/>
      <w:sz w:val="28"/>
    </w:rPr>
  </w:style>
  <w:style w:type="paragraph" w:customStyle="1" w:styleId="Authornames">
    <w:name w:val="Author names"/>
    <w:basedOn w:val="Normal"/>
    <w:next w:val="Normal"/>
    <w:qFormat/>
    <w:rsid w:val="003A626F"/>
    <w:pPr>
      <w:spacing w:before="240" w:line="360" w:lineRule="auto"/>
    </w:pPr>
    <w:rPr>
      <w:sz w:val="28"/>
    </w:rPr>
  </w:style>
  <w:style w:type="paragraph" w:customStyle="1" w:styleId="Affiliation">
    <w:name w:val="Affiliation"/>
    <w:basedOn w:val="Normal"/>
    <w:qFormat/>
    <w:rsid w:val="003A626F"/>
    <w:pPr>
      <w:spacing w:before="240" w:line="360" w:lineRule="auto"/>
    </w:pPr>
    <w:rPr>
      <w:i/>
    </w:rPr>
  </w:style>
  <w:style w:type="paragraph" w:customStyle="1" w:styleId="Receiveddates">
    <w:name w:val="Received dates"/>
    <w:basedOn w:val="Affiliation"/>
    <w:next w:val="Normal"/>
    <w:qFormat/>
    <w:rsid w:val="003A626F"/>
  </w:style>
  <w:style w:type="paragraph" w:customStyle="1" w:styleId="Abstract">
    <w:name w:val="Abstract"/>
    <w:basedOn w:val="Normal"/>
    <w:next w:val="Keywords"/>
    <w:qFormat/>
    <w:rsid w:val="003A626F"/>
    <w:pPr>
      <w:spacing w:before="360" w:after="300" w:line="360" w:lineRule="auto"/>
      <w:ind w:left="720" w:right="567"/>
      <w:contextualSpacing/>
    </w:pPr>
    <w:rPr>
      <w:sz w:val="22"/>
    </w:rPr>
  </w:style>
  <w:style w:type="paragraph" w:customStyle="1" w:styleId="Keywords">
    <w:name w:val="Keywords"/>
    <w:basedOn w:val="Normal"/>
    <w:next w:val="Paragraph"/>
    <w:qFormat/>
    <w:rsid w:val="003A626F"/>
    <w:pPr>
      <w:spacing w:before="240" w:after="240" w:line="360" w:lineRule="auto"/>
      <w:ind w:left="720" w:right="567"/>
    </w:pPr>
    <w:rPr>
      <w:sz w:val="22"/>
    </w:rPr>
  </w:style>
  <w:style w:type="paragraph" w:customStyle="1" w:styleId="Correspondencedetails">
    <w:name w:val="Correspondence details"/>
    <w:basedOn w:val="Normal"/>
    <w:qFormat/>
    <w:rsid w:val="003A626F"/>
    <w:pPr>
      <w:spacing w:before="240" w:line="360" w:lineRule="auto"/>
    </w:pPr>
  </w:style>
  <w:style w:type="paragraph" w:customStyle="1" w:styleId="Displayedquotation">
    <w:name w:val="Displayed quotation"/>
    <w:basedOn w:val="Normal"/>
    <w:qFormat/>
    <w:rsid w:val="003A626F"/>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3A626F"/>
    <w:pPr>
      <w:widowControl/>
      <w:numPr>
        <w:numId w:val="13"/>
      </w:numPr>
      <w:spacing w:after="240"/>
      <w:contextualSpacing/>
    </w:pPr>
  </w:style>
  <w:style w:type="paragraph" w:customStyle="1" w:styleId="Displayedequation">
    <w:name w:val="Displayed equation"/>
    <w:basedOn w:val="Normal"/>
    <w:next w:val="Paragraph"/>
    <w:qFormat/>
    <w:rsid w:val="003A626F"/>
    <w:pPr>
      <w:tabs>
        <w:tab w:val="center" w:pos="4253"/>
        <w:tab w:val="right" w:pos="8222"/>
      </w:tabs>
      <w:spacing w:before="240" w:after="240"/>
      <w:jc w:val="center"/>
    </w:pPr>
  </w:style>
  <w:style w:type="paragraph" w:customStyle="1" w:styleId="Acknowledgements">
    <w:name w:val="Acknowledgements"/>
    <w:basedOn w:val="Normal"/>
    <w:next w:val="Normal"/>
    <w:qFormat/>
    <w:rsid w:val="003A626F"/>
    <w:pPr>
      <w:spacing w:before="120" w:line="360" w:lineRule="auto"/>
    </w:pPr>
    <w:rPr>
      <w:sz w:val="22"/>
    </w:rPr>
  </w:style>
  <w:style w:type="paragraph" w:customStyle="1" w:styleId="Tabletitle">
    <w:name w:val="Table title"/>
    <w:basedOn w:val="Normal"/>
    <w:next w:val="Normal"/>
    <w:qFormat/>
    <w:rsid w:val="003A626F"/>
    <w:pPr>
      <w:spacing w:before="240" w:line="360" w:lineRule="auto"/>
    </w:pPr>
  </w:style>
  <w:style w:type="paragraph" w:customStyle="1" w:styleId="Figurecaption">
    <w:name w:val="Figure caption"/>
    <w:basedOn w:val="Normal"/>
    <w:next w:val="Normal"/>
    <w:qFormat/>
    <w:rsid w:val="003A626F"/>
    <w:pPr>
      <w:spacing w:before="240" w:line="360" w:lineRule="auto"/>
    </w:pPr>
  </w:style>
  <w:style w:type="paragraph" w:customStyle="1" w:styleId="Footnotes">
    <w:name w:val="Footnotes"/>
    <w:basedOn w:val="Normal"/>
    <w:qFormat/>
    <w:rsid w:val="003A626F"/>
    <w:pPr>
      <w:spacing w:before="120" w:line="360" w:lineRule="auto"/>
      <w:ind w:left="482" w:hanging="482"/>
      <w:contextualSpacing/>
    </w:pPr>
    <w:rPr>
      <w:sz w:val="22"/>
    </w:rPr>
  </w:style>
  <w:style w:type="paragraph" w:customStyle="1" w:styleId="Notesoncontributors">
    <w:name w:val="Notes on contributors"/>
    <w:basedOn w:val="Normal"/>
    <w:qFormat/>
    <w:rsid w:val="003A626F"/>
    <w:pPr>
      <w:spacing w:before="240" w:line="360" w:lineRule="auto"/>
    </w:pPr>
    <w:rPr>
      <w:sz w:val="22"/>
    </w:rPr>
  </w:style>
  <w:style w:type="paragraph" w:customStyle="1" w:styleId="Normalparagraphstyle">
    <w:name w:val="Normal paragraph style"/>
    <w:basedOn w:val="Normal"/>
    <w:next w:val="Normal"/>
    <w:rsid w:val="003A626F"/>
  </w:style>
  <w:style w:type="paragraph" w:customStyle="1" w:styleId="Paragraph">
    <w:name w:val="Paragraph"/>
    <w:basedOn w:val="Normal"/>
    <w:next w:val="Newparagraph"/>
    <w:qFormat/>
    <w:rsid w:val="003A626F"/>
    <w:pPr>
      <w:widowControl w:val="0"/>
      <w:spacing w:before="240"/>
    </w:pPr>
  </w:style>
  <w:style w:type="paragraph" w:customStyle="1" w:styleId="Newparagraph">
    <w:name w:val="New paragraph"/>
    <w:basedOn w:val="Normal"/>
    <w:qFormat/>
    <w:rsid w:val="003A626F"/>
    <w:pPr>
      <w:ind w:firstLine="720"/>
    </w:pPr>
  </w:style>
  <w:style w:type="paragraph" w:styleId="NormalIndent">
    <w:name w:val="Normal Indent"/>
    <w:basedOn w:val="Normal"/>
    <w:rsid w:val="003A626F"/>
    <w:pPr>
      <w:ind w:left="720"/>
    </w:pPr>
  </w:style>
  <w:style w:type="paragraph" w:customStyle="1" w:styleId="References">
    <w:name w:val="References"/>
    <w:basedOn w:val="Normal"/>
    <w:qFormat/>
    <w:rsid w:val="003A626F"/>
    <w:pPr>
      <w:spacing w:before="120" w:line="360" w:lineRule="auto"/>
      <w:ind w:left="720" w:hanging="720"/>
      <w:contextualSpacing/>
    </w:pPr>
  </w:style>
  <w:style w:type="paragraph" w:customStyle="1" w:styleId="Subjectcodes">
    <w:name w:val="Subject codes"/>
    <w:basedOn w:val="Keywords"/>
    <w:next w:val="Paragraph"/>
    <w:qFormat/>
    <w:rsid w:val="003A626F"/>
  </w:style>
  <w:style w:type="paragraph" w:customStyle="1" w:styleId="Bulletedlist">
    <w:name w:val="Bulleted list"/>
    <w:basedOn w:val="Paragraph"/>
    <w:next w:val="Paragraph"/>
    <w:qFormat/>
    <w:rsid w:val="003A626F"/>
    <w:pPr>
      <w:widowControl/>
      <w:numPr>
        <w:numId w:val="14"/>
      </w:numPr>
      <w:spacing w:after="240"/>
      <w:contextualSpacing/>
    </w:pPr>
  </w:style>
  <w:style w:type="paragraph" w:styleId="FootnoteText">
    <w:name w:val="footnote text"/>
    <w:basedOn w:val="Normal"/>
    <w:link w:val="FootnoteTextChar"/>
    <w:autoRedefine/>
    <w:uiPriority w:val="99"/>
    <w:rsid w:val="00C22C4A"/>
    <w:pPr>
      <w:ind w:left="284" w:hanging="284"/>
    </w:pPr>
    <w:rPr>
      <w:sz w:val="22"/>
      <w:szCs w:val="20"/>
    </w:rPr>
  </w:style>
  <w:style w:type="character" w:customStyle="1" w:styleId="FootnoteTextChar">
    <w:name w:val="Footnote Text Char"/>
    <w:link w:val="FootnoteText"/>
    <w:uiPriority w:val="99"/>
    <w:rsid w:val="00C22C4A"/>
    <w:rPr>
      <w:rFonts w:ascii="Times New Roman" w:eastAsia="Times New Roman" w:hAnsi="Times New Roman" w:cs="Times New Roman"/>
      <w:szCs w:val="20"/>
      <w:lang w:val="en-GB" w:eastAsia="en-GB"/>
    </w:rPr>
  </w:style>
  <w:style w:type="character" w:styleId="FootnoteReference">
    <w:name w:val="footnote reference"/>
    <w:uiPriority w:val="99"/>
    <w:rsid w:val="003A626F"/>
    <w:rPr>
      <w:vertAlign w:val="superscript"/>
    </w:rPr>
  </w:style>
  <w:style w:type="paragraph" w:styleId="EndnoteText">
    <w:name w:val="endnote text"/>
    <w:basedOn w:val="Normal"/>
    <w:link w:val="EndnoteTextChar"/>
    <w:autoRedefine/>
    <w:rsid w:val="003A626F"/>
    <w:pPr>
      <w:ind w:left="284" w:hanging="284"/>
    </w:pPr>
    <w:rPr>
      <w:sz w:val="22"/>
      <w:szCs w:val="20"/>
    </w:rPr>
  </w:style>
  <w:style w:type="character" w:customStyle="1" w:styleId="EndnoteTextChar">
    <w:name w:val="Endnote Text Char"/>
    <w:link w:val="EndnoteText"/>
    <w:rsid w:val="003A626F"/>
    <w:rPr>
      <w:rFonts w:ascii="Times New Roman" w:eastAsia="Times New Roman" w:hAnsi="Times New Roman" w:cs="Times New Roman"/>
      <w:szCs w:val="20"/>
      <w:lang w:val="en-GB" w:eastAsia="en-GB"/>
    </w:rPr>
  </w:style>
  <w:style w:type="character" w:styleId="EndnoteReference">
    <w:name w:val="endnote reference"/>
    <w:rsid w:val="003A626F"/>
    <w:rPr>
      <w:vertAlign w:val="superscript"/>
    </w:rPr>
  </w:style>
  <w:style w:type="paragraph" w:styleId="Header">
    <w:name w:val="header"/>
    <w:basedOn w:val="Normal"/>
    <w:link w:val="HeaderChar"/>
    <w:uiPriority w:val="99"/>
    <w:rsid w:val="003A626F"/>
    <w:pPr>
      <w:tabs>
        <w:tab w:val="center" w:pos="4320"/>
        <w:tab w:val="right" w:pos="8640"/>
      </w:tabs>
      <w:spacing w:after="120" w:line="240" w:lineRule="auto"/>
      <w:contextualSpacing/>
    </w:pPr>
  </w:style>
  <w:style w:type="character" w:customStyle="1" w:styleId="HeaderChar">
    <w:name w:val="Header Char"/>
    <w:link w:val="Header"/>
    <w:uiPriority w:val="99"/>
    <w:rsid w:val="003A626F"/>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rsid w:val="003A626F"/>
    <w:pPr>
      <w:tabs>
        <w:tab w:val="center" w:pos="4320"/>
        <w:tab w:val="right" w:pos="8640"/>
      </w:tabs>
      <w:spacing w:before="240" w:line="240" w:lineRule="auto"/>
      <w:contextualSpacing/>
    </w:pPr>
  </w:style>
  <w:style w:type="character" w:customStyle="1" w:styleId="FooterChar">
    <w:name w:val="Footer Char"/>
    <w:link w:val="Footer"/>
    <w:uiPriority w:val="99"/>
    <w:rsid w:val="003A626F"/>
    <w:rPr>
      <w:rFonts w:ascii="Times New Roman" w:eastAsia="Times New Roman" w:hAnsi="Times New Roman" w:cs="Times New Roman"/>
      <w:sz w:val="24"/>
      <w:szCs w:val="24"/>
      <w:lang w:val="en-GB" w:eastAsia="en-GB"/>
    </w:rPr>
  </w:style>
  <w:style w:type="paragraph" w:customStyle="1" w:styleId="Heading4Paragraph">
    <w:name w:val="Heading 4 + Paragraph"/>
    <w:basedOn w:val="Paragraph"/>
    <w:next w:val="Newparagraph"/>
    <w:qFormat/>
    <w:rsid w:val="003A626F"/>
    <w:pPr>
      <w:widowControl/>
      <w:spacing w:before="360"/>
    </w:pPr>
  </w:style>
  <w:style w:type="character" w:styleId="Hyperlink">
    <w:name w:val="Hyperlink"/>
    <w:basedOn w:val="DefaultParagraphFont"/>
    <w:uiPriority w:val="99"/>
    <w:unhideWhenUsed/>
    <w:rsid w:val="003A626F"/>
    <w:rPr>
      <w:color w:val="0563C1" w:themeColor="hyperlink"/>
      <w:u w:val="single"/>
    </w:rPr>
  </w:style>
  <w:style w:type="character" w:styleId="UnresolvedMention">
    <w:name w:val="Unresolved Mention"/>
    <w:basedOn w:val="DefaultParagraphFont"/>
    <w:uiPriority w:val="99"/>
    <w:semiHidden/>
    <w:unhideWhenUsed/>
    <w:rsid w:val="003A626F"/>
    <w:rPr>
      <w:color w:val="605E5C"/>
      <w:shd w:val="clear" w:color="auto" w:fill="E1DFDD"/>
    </w:rPr>
  </w:style>
  <w:style w:type="paragraph" w:styleId="BalloonText">
    <w:name w:val="Balloon Text"/>
    <w:basedOn w:val="Normal"/>
    <w:link w:val="BalloonTextChar"/>
    <w:uiPriority w:val="99"/>
    <w:unhideWhenUsed/>
    <w:rsid w:val="003A626F"/>
    <w:pPr>
      <w:spacing w:line="240" w:lineRule="auto"/>
    </w:pPr>
    <w:rPr>
      <w:rFonts w:ascii="Segoe UI" w:eastAsiaTheme="minorHAnsi" w:hAnsi="Segoe UI" w:cs="Segoe UI"/>
      <w:sz w:val="18"/>
      <w:szCs w:val="18"/>
      <w:lang w:val="en-AU" w:eastAsia="en-US"/>
    </w:rPr>
  </w:style>
  <w:style w:type="character" w:customStyle="1" w:styleId="BalloonTextChar">
    <w:name w:val="Balloon Text Char"/>
    <w:basedOn w:val="DefaultParagraphFont"/>
    <w:link w:val="BalloonText"/>
    <w:uiPriority w:val="99"/>
    <w:rsid w:val="003A626F"/>
    <w:rPr>
      <w:rFonts w:ascii="Segoe UI" w:hAnsi="Segoe UI" w:cs="Segoe UI"/>
      <w:sz w:val="18"/>
      <w:szCs w:val="18"/>
    </w:rPr>
  </w:style>
  <w:style w:type="paragraph" w:styleId="ListParagraph">
    <w:name w:val="List Paragraph"/>
    <w:basedOn w:val="Normal"/>
    <w:uiPriority w:val="34"/>
    <w:qFormat/>
    <w:rsid w:val="003A626F"/>
    <w:pPr>
      <w:spacing w:after="160" w:line="259" w:lineRule="auto"/>
      <w:ind w:left="720"/>
      <w:contextualSpacing/>
    </w:pPr>
    <w:rPr>
      <w:rFonts w:asciiTheme="minorHAnsi" w:eastAsiaTheme="minorHAnsi" w:hAnsiTheme="minorHAnsi" w:cstheme="minorBidi"/>
      <w:sz w:val="22"/>
      <w:szCs w:val="22"/>
      <w:lang w:val="en-AU" w:eastAsia="en-US"/>
    </w:rPr>
  </w:style>
  <w:style w:type="paragraph" w:customStyle="1" w:styleId="EndNoteBibliographyTitle">
    <w:name w:val="EndNote Bibliography Title"/>
    <w:basedOn w:val="Normal"/>
    <w:link w:val="EndNoteBibliographyTitleChar"/>
    <w:rsid w:val="003A626F"/>
    <w:pPr>
      <w:spacing w:line="259" w:lineRule="auto"/>
      <w:jc w:val="center"/>
    </w:pPr>
    <w:rPr>
      <w:noProof/>
      <w:color w:val="FF0000"/>
      <w:szCs w:val="20"/>
      <w:lang w:val="en-US"/>
    </w:rPr>
  </w:style>
  <w:style w:type="character" w:customStyle="1" w:styleId="EndNoteBibliographyTitleChar">
    <w:name w:val="EndNote Bibliography Title Char"/>
    <w:basedOn w:val="FootnoteTextChar"/>
    <w:link w:val="EndNoteBibliographyTitle"/>
    <w:rsid w:val="003A626F"/>
    <w:rPr>
      <w:rFonts w:ascii="Times New Roman" w:eastAsia="Times New Roman" w:hAnsi="Times New Roman" w:cs="Times New Roman"/>
      <w:noProof/>
      <w:color w:val="FF0000"/>
      <w:sz w:val="24"/>
      <w:szCs w:val="20"/>
      <w:lang w:val="en-US" w:eastAsia="en-GB"/>
    </w:rPr>
  </w:style>
  <w:style w:type="paragraph" w:customStyle="1" w:styleId="EndNoteBibliography">
    <w:name w:val="EndNote Bibliography"/>
    <w:basedOn w:val="Normal"/>
    <w:link w:val="EndNoteBibliographyChar"/>
    <w:rsid w:val="003A626F"/>
    <w:pPr>
      <w:spacing w:after="160" w:line="240" w:lineRule="auto"/>
    </w:pPr>
    <w:rPr>
      <w:noProof/>
      <w:color w:val="FF0000"/>
      <w:szCs w:val="20"/>
      <w:lang w:val="en-US"/>
    </w:rPr>
  </w:style>
  <w:style w:type="character" w:customStyle="1" w:styleId="EndNoteBibliographyChar">
    <w:name w:val="EndNote Bibliography Char"/>
    <w:basedOn w:val="FootnoteTextChar"/>
    <w:link w:val="EndNoteBibliography"/>
    <w:rsid w:val="003A626F"/>
    <w:rPr>
      <w:rFonts w:ascii="Times New Roman" w:eastAsia="Times New Roman" w:hAnsi="Times New Roman" w:cs="Times New Roman"/>
      <w:noProof/>
      <w:color w:val="FF0000"/>
      <w:sz w:val="24"/>
      <w:szCs w:val="20"/>
      <w:lang w:val="en-US" w:eastAsia="en-GB"/>
    </w:rPr>
  </w:style>
  <w:style w:type="character" w:styleId="Emphasis">
    <w:name w:val="Emphasis"/>
    <w:basedOn w:val="DefaultParagraphFont"/>
    <w:uiPriority w:val="20"/>
    <w:qFormat/>
    <w:rsid w:val="003A626F"/>
    <w:rPr>
      <w:i/>
      <w:iCs/>
    </w:rPr>
  </w:style>
  <w:style w:type="character" w:customStyle="1" w:styleId="citation">
    <w:name w:val="citation"/>
    <w:basedOn w:val="DefaultParagraphFont"/>
    <w:rsid w:val="003A626F"/>
  </w:style>
  <w:style w:type="character" w:styleId="CommentReference">
    <w:name w:val="annotation reference"/>
    <w:basedOn w:val="DefaultParagraphFont"/>
    <w:uiPriority w:val="99"/>
    <w:semiHidden/>
    <w:unhideWhenUsed/>
    <w:rsid w:val="003A626F"/>
    <w:rPr>
      <w:sz w:val="16"/>
      <w:szCs w:val="16"/>
    </w:rPr>
  </w:style>
  <w:style w:type="paragraph" w:styleId="CommentText">
    <w:name w:val="annotation text"/>
    <w:basedOn w:val="Normal"/>
    <w:link w:val="CommentTextChar"/>
    <w:uiPriority w:val="99"/>
    <w:semiHidden/>
    <w:unhideWhenUsed/>
    <w:rsid w:val="003A626F"/>
    <w:pPr>
      <w:spacing w:after="160" w:line="240" w:lineRule="auto"/>
    </w:pPr>
    <w:rPr>
      <w:rFonts w:asciiTheme="minorHAnsi" w:eastAsiaTheme="minorHAnsi" w:hAnsiTheme="minorHAnsi" w:cstheme="minorBidi"/>
      <w:sz w:val="20"/>
      <w:szCs w:val="20"/>
      <w:lang w:val="en-AU" w:eastAsia="en-US"/>
    </w:rPr>
  </w:style>
  <w:style w:type="character" w:customStyle="1" w:styleId="CommentTextChar">
    <w:name w:val="Comment Text Char"/>
    <w:basedOn w:val="DefaultParagraphFont"/>
    <w:link w:val="CommentText"/>
    <w:uiPriority w:val="99"/>
    <w:semiHidden/>
    <w:rsid w:val="003A626F"/>
    <w:rPr>
      <w:sz w:val="20"/>
      <w:szCs w:val="20"/>
    </w:rPr>
  </w:style>
  <w:style w:type="paragraph" w:styleId="CommentSubject">
    <w:name w:val="annotation subject"/>
    <w:basedOn w:val="CommentText"/>
    <w:next w:val="CommentText"/>
    <w:link w:val="CommentSubjectChar"/>
    <w:uiPriority w:val="99"/>
    <w:semiHidden/>
    <w:unhideWhenUsed/>
    <w:rsid w:val="003A626F"/>
    <w:rPr>
      <w:b/>
      <w:bCs/>
    </w:rPr>
  </w:style>
  <w:style w:type="character" w:customStyle="1" w:styleId="CommentSubjectChar">
    <w:name w:val="Comment Subject Char"/>
    <w:basedOn w:val="CommentTextChar"/>
    <w:link w:val="CommentSubject"/>
    <w:uiPriority w:val="99"/>
    <w:semiHidden/>
    <w:rsid w:val="003A626F"/>
    <w:rPr>
      <w:b/>
      <w:bCs/>
      <w:sz w:val="20"/>
      <w:szCs w:val="20"/>
    </w:rPr>
  </w:style>
  <w:style w:type="paragraph" w:styleId="Caption">
    <w:name w:val="caption"/>
    <w:basedOn w:val="Normal"/>
    <w:next w:val="Normal"/>
    <w:uiPriority w:val="35"/>
    <w:unhideWhenUsed/>
    <w:qFormat/>
    <w:rsid w:val="00D71A1F"/>
    <w:pPr>
      <w:spacing w:after="200" w:line="240" w:lineRule="auto"/>
    </w:pPr>
    <w:rPr>
      <w:rFonts w:asciiTheme="minorHAnsi" w:eastAsiaTheme="minorEastAsia" w:hAnsiTheme="minorHAnsi" w:cstheme="minorBidi"/>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6592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22193-B23C-41F0-8F87-6090DC835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8493</Words>
  <Characters>48416</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Gleadhill</dc:creator>
  <cp:keywords/>
  <dc:description/>
  <cp:lastModifiedBy>Ekaterina Heath</cp:lastModifiedBy>
  <cp:revision>2</cp:revision>
  <cp:lastPrinted>2021-03-05T06:21:00Z</cp:lastPrinted>
  <dcterms:created xsi:type="dcterms:W3CDTF">2021-07-05T11:17:00Z</dcterms:created>
  <dcterms:modified xsi:type="dcterms:W3CDTF">2021-07-05T11:17:00Z</dcterms:modified>
</cp:coreProperties>
</file>