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2EC9" w:rsidRPr="00061093" w:rsidRDefault="00B6375A" w:rsidP="00F00781">
      <w:pPr>
        <w:pStyle w:val="IETPaperTitle"/>
        <w:jc w:val="both"/>
        <w:rPr>
          <w:rFonts w:ascii="Arial" w:hAnsi="Arial" w:cs="Arial"/>
          <w:sz w:val="24"/>
          <w:szCs w:val="20"/>
        </w:rPr>
      </w:pPr>
      <w:r w:rsidRPr="00061093">
        <w:rPr>
          <w:rFonts w:ascii="Arial" w:hAnsi="Arial" w:cs="Arial"/>
          <w:sz w:val="24"/>
          <w:szCs w:val="20"/>
        </w:rPr>
        <w:t>Coordinated Residential Energy Resource Scheduling with Vehicle-to-Home and High Photovoltaic Penetrations</w:t>
      </w:r>
    </w:p>
    <w:p w:rsidR="00082EC9" w:rsidRPr="00061093" w:rsidRDefault="00082EC9" w:rsidP="00F00781">
      <w:pPr>
        <w:pStyle w:val="IETPaperTitle"/>
        <w:jc w:val="both"/>
        <w:rPr>
          <w:sz w:val="20"/>
          <w:szCs w:val="20"/>
        </w:rPr>
      </w:pPr>
    </w:p>
    <w:p w:rsidR="00D41274" w:rsidRPr="00061093" w:rsidRDefault="00B6375A" w:rsidP="00F00781">
      <w:pPr>
        <w:jc w:val="both"/>
        <w:rPr>
          <w:sz w:val="22"/>
          <w:szCs w:val="20"/>
          <w:vertAlign w:val="superscript"/>
        </w:rPr>
      </w:pPr>
      <w:r w:rsidRPr="00061093">
        <w:rPr>
          <w:sz w:val="22"/>
          <w:szCs w:val="20"/>
        </w:rPr>
        <w:t>Fengji Luo</w:t>
      </w:r>
      <w:r w:rsidR="00E867C4" w:rsidRPr="00061093">
        <w:rPr>
          <w:sz w:val="22"/>
          <w:szCs w:val="20"/>
          <w:vertAlign w:val="superscript"/>
        </w:rPr>
        <w:t xml:space="preserve"> </w:t>
      </w:r>
      <w:r w:rsidR="00D41274" w:rsidRPr="00061093">
        <w:rPr>
          <w:sz w:val="22"/>
          <w:szCs w:val="20"/>
          <w:vertAlign w:val="superscript"/>
        </w:rPr>
        <w:t>1</w:t>
      </w:r>
      <w:r w:rsidR="001E6C75" w:rsidRPr="00061093">
        <w:rPr>
          <w:sz w:val="22"/>
          <w:szCs w:val="20"/>
          <w:vertAlign w:val="superscript"/>
        </w:rPr>
        <w:t>,2</w:t>
      </w:r>
      <w:r w:rsidRPr="00061093">
        <w:rPr>
          <w:sz w:val="22"/>
          <w:szCs w:val="20"/>
          <w:vertAlign w:val="superscript"/>
        </w:rPr>
        <w:t>*</w:t>
      </w:r>
      <w:r w:rsidR="00D41274" w:rsidRPr="00061093">
        <w:rPr>
          <w:sz w:val="22"/>
          <w:szCs w:val="20"/>
        </w:rPr>
        <w:t xml:space="preserve">, </w:t>
      </w:r>
      <w:r w:rsidRPr="00061093">
        <w:rPr>
          <w:sz w:val="22"/>
          <w:szCs w:val="20"/>
        </w:rPr>
        <w:t>Gianluca Ranzi</w:t>
      </w:r>
      <w:r w:rsidR="00E867C4" w:rsidRPr="00061093">
        <w:rPr>
          <w:sz w:val="22"/>
          <w:szCs w:val="20"/>
          <w:vertAlign w:val="superscript"/>
        </w:rPr>
        <w:t xml:space="preserve"> </w:t>
      </w:r>
      <w:r w:rsidR="001E6C75" w:rsidRPr="00061093">
        <w:rPr>
          <w:sz w:val="22"/>
          <w:szCs w:val="20"/>
          <w:vertAlign w:val="superscript"/>
        </w:rPr>
        <w:t>1</w:t>
      </w:r>
      <w:r w:rsidR="00D41274" w:rsidRPr="00061093">
        <w:rPr>
          <w:sz w:val="22"/>
          <w:szCs w:val="20"/>
        </w:rPr>
        <w:t xml:space="preserve">, </w:t>
      </w:r>
      <w:r w:rsidRPr="00061093">
        <w:rPr>
          <w:sz w:val="22"/>
          <w:szCs w:val="20"/>
        </w:rPr>
        <w:t>Weicong Kong</w:t>
      </w:r>
      <w:r w:rsidR="00E867C4" w:rsidRPr="00061093">
        <w:rPr>
          <w:sz w:val="22"/>
          <w:szCs w:val="20"/>
          <w:vertAlign w:val="superscript"/>
        </w:rPr>
        <w:t xml:space="preserve"> </w:t>
      </w:r>
      <w:r w:rsidRPr="00061093">
        <w:rPr>
          <w:sz w:val="22"/>
          <w:szCs w:val="20"/>
          <w:vertAlign w:val="superscript"/>
        </w:rPr>
        <w:t>3</w:t>
      </w:r>
      <w:r w:rsidRPr="00061093">
        <w:rPr>
          <w:sz w:val="22"/>
          <w:szCs w:val="20"/>
        </w:rPr>
        <w:t xml:space="preserve">, </w:t>
      </w:r>
      <w:r w:rsidR="00351215">
        <w:rPr>
          <w:sz w:val="22"/>
          <w:szCs w:val="20"/>
        </w:rPr>
        <w:t xml:space="preserve">and </w:t>
      </w:r>
      <w:bookmarkStart w:id="0" w:name="_GoBack"/>
      <w:bookmarkEnd w:id="0"/>
      <w:r w:rsidRPr="00061093">
        <w:rPr>
          <w:sz w:val="22"/>
          <w:szCs w:val="20"/>
        </w:rPr>
        <w:t>Zhao Yang Dong</w:t>
      </w:r>
      <w:r w:rsidRPr="00061093">
        <w:rPr>
          <w:sz w:val="22"/>
          <w:szCs w:val="20"/>
          <w:vertAlign w:val="superscript"/>
        </w:rPr>
        <w:t>3</w:t>
      </w:r>
    </w:p>
    <w:p w:rsidR="0071790D" w:rsidRPr="00061093" w:rsidRDefault="0071790D" w:rsidP="00F00781">
      <w:pPr>
        <w:jc w:val="both"/>
        <w:rPr>
          <w:sz w:val="20"/>
          <w:szCs w:val="20"/>
        </w:rPr>
      </w:pPr>
    </w:p>
    <w:p w:rsidR="00D41274" w:rsidRPr="00061093" w:rsidRDefault="00E867C4" w:rsidP="00F00781">
      <w:pPr>
        <w:jc w:val="both"/>
        <w:rPr>
          <w:sz w:val="20"/>
          <w:szCs w:val="20"/>
        </w:rPr>
      </w:pPr>
      <w:r w:rsidRPr="00061093">
        <w:rPr>
          <w:sz w:val="20"/>
          <w:szCs w:val="20"/>
          <w:vertAlign w:val="superscript"/>
        </w:rPr>
        <w:t>1</w:t>
      </w:r>
      <w:r w:rsidR="0071790D" w:rsidRPr="00061093">
        <w:rPr>
          <w:sz w:val="20"/>
          <w:szCs w:val="20"/>
          <w:vertAlign w:val="superscript"/>
        </w:rPr>
        <w:t xml:space="preserve"> </w:t>
      </w:r>
      <w:r w:rsidR="001E6C75" w:rsidRPr="00061093">
        <w:rPr>
          <w:sz w:val="20"/>
          <w:szCs w:val="20"/>
        </w:rPr>
        <w:t>School of Civil Engineering</w:t>
      </w:r>
      <w:r w:rsidR="00D41274" w:rsidRPr="00061093">
        <w:rPr>
          <w:sz w:val="20"/>
          <w:szCs w:val="20"/>
        </w:rPr>
        <w:t>, University</w:t>
      </w:r>
      <w:r w:rsidR="00491ED6" w:rsidRPr="00061093">
        <w:rPr>
          <w:sz w:val="20"/>
          <w:szCs w:val="20"/>
        </w:rPr>
        <w:t xml:space="preserve"> of Sydney, Sydney, NSW 2006, Australia</w:t>
      </w:r>
    </w:p>
    <w:p w:rsidR="00491ED6" w:rsidRPr="00061093" w:rsidRDefault="00E867C4" w:rsidP="00F00781">
      <w:pPr>
        <w:jc w:val="both"/>
        <w:rPr>
          <w:sz w:val="20"/>
          <w:szCs w:val="20"/>
        </w:rPr>
      </w:pPr>
      <w:r w:rsidRPr="00061093">
        <w:rPr>
          <w:sz w:val="20"/>
          <w:szCs w:val="20"/>
          <w:vertAlign w:val="superscript"/>
        </w:rPr>
        <w:t>2</w:t>
      </w:r>
      <w:r w:rsidR="00273BF8" w:rsidRPr="00061093">
        <w:rPr>
          <w:sz w:val="20"/>
          <w:szCs w:val="20"/>
          <w:vertAlign w:val="superscript"/>
        </w:rPr>
        <w:t xml:space="preserve"> </w:t>
      </w:r>
      <w:r w:rsidR="00491ED6" w:rsidRPr="00061093">
        <w:rPr>
          <w:sz w:val="20"/>
          <w:szCs w:val="20"/>
        </w:rPr>
        <w:t xml:space="preserve">State Key Laboratory of Power Transmission Equipment &amp; System Security and New Technology, Chongqing University, China </w:t>
      </w:r>
    </w:p>
    <w:p w:rsidR="00E867C4" w:rsidRPr="00061093" w:rsidRDefault="00E867C4" w:rsidP="00F00781">
      <w:pPr>
        <w:jc w:val="both"/>
        <w:rPr>
          <w:sz w:val="20"/>
          <w:szCs w:val="20"/>
        </w:rPr>
      </w:pPr>
      <w:r w:rsidRPr="00061093">
        <w:rPr>
          <w:sz w:val="20"/>
          <w:szCs w:val="20"/>
          <w:vertAlign w:val="superscript"/>
        </w:rPr>
        <w:t>3</w:t>
      </w:r>
      <w:r w:rsidR="0071790D" w:rsidRPr="00061093">
        <w:rPr>
          <w:sz w:val="20"/>
          <w:szCs w:val="20"/>
          <w:vertAlign w:val="superscript"/>
        </w:rPr>
        <w:t xml:space="preserve"> </w:t>
      </w:r>
      <w:r w:rsidR="00491ED6" w:rsidRPr="00061093">
        <w:rPr>
          <w:sz w:val="20"/>
          <w:szCs w:val="20"/>
        </w:rPr>
        <w:t>School of Electrical Engineering and Telecommunications, University of New South Wales, Sydney, Australia</w:t>
      </w:r>
    </w:p>
    <w:p w:rsidR="001E01C0" w:rsidRPr="00061093" w:rsidRDefault="001E01C0" w:rsidP="00F00781">
      <w:pPr>
        <w:rPr>
          <w:sz w:val="20"/>
          <w:szCs w:val="20"/>
        </w:rPr>
      </w:pPr>
      <w:r w:rsidRPr="00061093">
        <w:rPr>
          <w:sz w:val="20"/>
          <w:szCs w:val="20"/>
          <w:vertAlign w:val="superscript"/>
        </w:rPr>
        <w:t>4</w:t>
      </w:r>
      <w:r w:rsidRPr="00061093">
        <w:rPr>
          <w:sz w:val="20"/>
          <w:szCs w:val="20"/>
        </w:rPr>
        <w:t xml:space="preserve"> </w:t>
      </w:r>
      <w:r w:rsidR="00491ED6" w:rsidRPr="00061093">
        <w:rPr>
          <w:sz w:val="20"/>
          <w:szCs w:val="20"/>
        </w:rPr>
        <w:t>School of Management, Zhejiang University, Hangzhou, China</w:t>
      </w:r>
    </w:p>
    <w:p w:rsidR="00D41274" w:rsidRPr="00061093" w:rsidRDefault="00E867C4" w:rsidP="00F00781">
      <w:pPr>
        <w:jc w:val="both"/>
        <w:rPr>
          <w:sz w:val="20"/>
          <w:szCs w:val="20"/>
        </w:rPr>
      </w:pPr>
      <w:r w:rsidRPr="00061093">
        <w:rPr>
          <w:sz w:val="20"/>
          <w:szCs w:val="20"/>
          <w:vertAlign w:val="superscript"/>
        </w:rPr>
        <w:t>*</w:t>
      </w:r>
      <w:hyperlink r:id="rId8" w:history="1">
        <w:r w:rsidR="00491ED6" w:rsidRPr="00061093">
          <w:rPr>
            <w:rStyle w:val="ac"/>
            <w:color w:val="auto"/>
            <w:sz w:val="20"/>
            <w:szCs w:val="20"/>
          </w:rPr>
          <w:t>fengji.luo @sydney.edu.au</w:t>
        </w:r>
      </w:hyperlink>
    </w:p>
    <w:p w:rsidR="00D41274" w:rsidRPr="00061093" w:rsidRDefault="00D41274" w:rsidP="00F00781">
      <w:pPr>
        <w:rPr>
          <w:sz w:val="20"/>
          <w:szCs w:val="20"/>
        </w:rPr>
      </w:pPr>
    </w:p>
    <w:p w:rsidR="00D41274" w:rsidRPr="00061093" w:rsidRDefault="00D41274" w:rsidP="00F00781">
      <w:pPr>
        <w:rPr>
          <w:sz w:val="20"/>
          <w:szCs w:val="20"/>
        </w:rPr>
      </w:pPr>
    </w:p>
    <w:p w:rsidR="00441DB7" w:rsidRPr="00061093" w:rsidRDefault="00441DB7" w:rsidP="00F00781">
      <w:pPr>
        <w:rPr>
          <w:sz w:val="20"/>
          <w:szCs w:val="20"/>
        </w:rPr>
        <w:sectPr w:rsidR="00441DB7" w:rsidRPr="00061093" w:rsidSect="00441DB7">
          <w:footerReference w:type="default" r:id="rId9"/>
          <w:pgSz w:w="11906" w:h="16838"/>
          <w:pgMar w:top="1440" w:right="1440" w:bottom="1440" w:left="1440" w:header="567" w:footer="0" w:gutter="0"/>
          <w:cols w:space="708"/>
          <w:docGrid w:linePitch="360"/>
        </w:sectPr>
      </w:pPr>
    </w:p>
    <w:p w:rsidR="00822993" w:rsidRPr="00061093" w:rsidRDefault="00D41274" w:rsidP="00822993">
      <w:pPr>
        <w:pStyle w:val="Abstract"/>
        <w:spacing w:line="360" w:lineRule="auto"/>
        <w:ind w:firstLine="204"/>
        <w:rPr>
          <w:b w:val="0"/>
        </w:rPr>
      </w:pPr>
      <w:r w:rsidRPr="00061093">
        <w:rPr>
          <w:rFonts w:asciiTheme="minorHAnsi" w:hAnsiTheme="minorHAnsi"/>
          <w:sz w:val="20"/>
          <w:szCs w:val="20"/>
        </w:rPr>
        <w:t>Ab</w:t>
      </w:r>
      <w:r w:rsidR="0064799C" w:rsidRPr="00061093">
        <w:rPr>
          <w:rFonts w:asciiTheme="minorHAnsi" w:hAnsiTheme="minorHAnsi"/>
          <w:sz w:val="20"/>
          <w:szCs w:val="20"/>
        </w:rPr>
        <w:t>s</w:t>
      </w:r>
      <w:r w:rsidRPr="00061093">
        <w:rPr>
          <w:rFonts w:asciiTheme="minorHAnsi" w:hAnsiTheme="minorHAnsi"/>
          <w:sz w:val="20"/>
          <w:szCs w:val="20"/>
        </w:rPr>
        <w:t>tract</w:t>
      </w:r>
      <w:r w:rsidR="005C79D2" w:rsidRPr="00061093">
        <w:rPr>
          <w:rFonts w:asciiTheme="minorHAnsi" w:hAnsiTheme="minorHAnsi"/>
          <w:sz w:val="20"/>
          <w:szCs w:val="20"/>
        </w:rPr>
        <w:t>:</w:t>
      </w:r>
      <w:r w:rsidR="005C79D2" w:rsidRPr="00061093">
        <w:rPr>
          <w:sz w:val="20"/>
          <w:szCs w:val="20"/>
        </w:rPr>
        <w:t xml:space="preserve"> </w:t>
      </w:r>
      <w:r w:rsidR="00822993" w:rsidRPr="00061093">
        <w:rPr>
          <w:rFonts w:asciiTheme="minorHAnsi" w:hAnsiTheme="minorHAnsi"/>
          <w:sz w:val="20"/>
          <w:szCs w:val="20"/>
        </w:rPr>
        <w:t>Home Energy Management System (HEMS) provides an effective solution to assist residential users in dealing with the complexity of dynamic electricity prices. This paper proposes a new HEMS in contexts of real-time electricity ta</w:t>
      </w:r>
      <w:r w:rsidR="000C2D84" w:rsidRPr="00061093">
        <w:rPr>
          <w:rFonts w:asciiTheme="minorHAnsi" w:hAnsiTheme="minorHAnsi"/>
          <w:sz w:val="20"/>
          <w:szCs w:val="20"/>
        </w:rPr>
        <w:t xml:space="preserve">riff </w:t>
      </w:r>
      <w:r w:rsidR="00822993" w:rsidRPr="00061093">
        <w:rPr>
          <w:rFonts w:asciiTheme="minorHAnsi" w:hAnsiTheme="minorHAnsi"/>
          <w:sz w:val="20"/>
          <w:szCs w:val="20"/>
        </w:rPr>
        <w:t>and high residential photovoltaic penetrations. Firstly, the HEMS accepts user-specified R</w:t>
      </w:r>
      <w:r w:rsidR="000C2D84" w:rsidRPr="00061093">
        <w:rPr>
          <w:rFonts w:asciiTheme="minorHAnsi" w:hAnsiTheme="minorHAnsi"/>
          <w:sz w:val="20"/>
          <w:szCs w:val="20"/>
        </w:rPr>
        <w:t>esidential Energy Resource</w:t>
      </w:r>
      <w:r w:rsidR="00822993" w:rsidRPr="00061093">
        <w:rPr>
          <w:rFonts w:asciiTheme="minorHAnsi" w:hAnsiTheme="minorHAnsi"/>
          <w:sz w:val="20"/>
          <w:szCs w:val="20"/>
        </w:rPr>
        <w:t xml:space="preserve"> operation restrictions as inputs. Then, based on the forecasted solar power outputs and electricity prices, an optimal scheduling model is proposed to support the decision-making of the RES operations. For the scheduling of Heating, Ventilating, and Air Conditioning (HVAC) system, an advanced adaptive thermal comfort model is employed to estimate the user’s indoor thermal comfort degree. For the controllable appliances, the ‘User Disturbance Value (UDV)’ metric is proposed to estimate the psychological disturbances of an appliance schedule on the user’s preference. The proposed scheduling model aims to minimize the future 1-day energy costs and disturbances to the user. A new biological self-aggregation intelligence inspired metaheuristic algorithm recently proposed by the authors (a Natural Aggregation Algorithm, NAA), is applied to solve the model. Extensive simulations are conducted to validate the proposed method.</w:t>
      </w:r>
    </w:p>
    <w:p w:rsidR="0071790D" w:rsidRPr="00061093" w:rsidRDefault="0071790D" w:rsidP="00F00781">
      <w:pPr>
        <w:rPr>
          <w:b/>
          <w:sz w:val="20"/>
          <w:szCs w:val="20"/>
        </w:rPr>
      </w:pPr>
    </w:p>
    <w:p w:rsidR="006067BA" w:rsidRPr="00061093" w:rsidRDefault="006067BA" w:rsidP="008F33B5">
      <w:pPr>
        <w:pStyle w:val="IETHeading1"/>
        <w:numPr>
          <w:ilvl w:val="0"/>
          <w:numId w:val="0"/>
        </w:numPr>
        <w:rPr>
          <w:sz w:val="20"/>
          <w:szCs w:val="20"/>
        </w:rPr>
      </w:pPr>
    </w:p>
    <w:p w:rsidR="008F33B5" w:rsidRPr="00061093" w:rsidRDefault="008F33B5" w:rsidP="008F33B5">
      <w:pPr>
        <w:pStyle w:val="IETHeading1"/>
        <w:numPr>
          <w:ilvl w:val="0"/>
          <w:numId w:val="0"/>
        </w:numPr>
        <w:rPr>
          <w:sz w:val="20"/>
          <w:szCs w:val="20"/>
          <w:lang w:val="en-US"/>
        </w:rPr>
        <w:sectPr w:rsidR="008F33B5" w:rsidRPr="00061093" w:rsidSect="0066346B">
          <w:footerReference w:type="default" r:id="rId10"/>
          <w:type w:val="continuous"/>
          <w:pgSz w:w="11906" w:h="16838" w:code="9"/>
          <w:pgMar w:top="1077" w:right="811" w:bottom="2438" w:left="811" w:header="680" w:footer="850" w:gutter="0"/>
          <w:cols w:space="238"/>
          <w:docGrid w:linePitch="360"/>
        </w:sectPr>
      </w:pPr>
    </w:p>
    <w:p w:rsidR="00981F8C" w:rsidRPr="00061093" w:rsidRDefault="007C2A12" w:rsidP="007C2A12">
      <w:pPr>
        <w:pStyle w:val="IETHeading1"/>
        <w:numPr>
          <w:ilvl w:val="0"/>
          <w:numId w:val="0"/>
        </w:numPr>
        <w:rPr>
          <w:sz w:val="20"/>
          <w:szCs w:val="20"/>
        </w:rPr>
      </w:pPr>
      <w:r w:rsidRPr="00061093">
        <w:rPr>
          <w:sz w:val="20"/>
          <w:szCs w:val="20"/>
        </w:rPr>
        <w:t xml:space="preserve">Nomenclature </w:t>
      </w:r>
    </w:p>
    <w:tbl>
      <w:tblPr>
        <w:tblStyle w:val="a6"/>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1384"/>
        <w:gridCol w:w="3707"/>
      </w:tblGrid>
      <w:tr w:rsidR="00061093" w:rsidRPr="00061093" w:rsidTr="007563D2">
        <w:tc>
          <w:tcPr>
            <w:tcW w:w="5091" w:type="dxa"/>
            <w:gridSpan w:val="2"/>
            <w:vAlign w:val="center"/>
          </w:tcPr>
          <w:p w:rsidR="008F33B5" w:rsidRPr="00061093" w:rsidRDefault="008F33B5" w:rsidP="008F33B5">
            <w:pPr>
              <w:pStyle w:val="IETParagraph"/>
              <w:spacing w:line="240" w:lineRule="auto"/>
              <w:ind w:firstLine="0"/>
              <w:rPr>
                <w:i/>
                <w:sz w:val="20"/>
                <w:szCs w:val="20"/>
                <w:u w:val="single"/>
              </w:rPr>
            </w:pPr>
            <w:r w:rsidRPr="00061093">
              <w:rPr>
                <w:i/>
                <w:sz w:val="20"/>
                <w:szCs w:val="20"/>
                <w:u w:val="single"/>
              </w:rPr>
              <w:t>Constants</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4"/>
                <w:sz w:val="20"/>
                <w:szCs w:val="20"/>
              </w:rPr>
              <w:object w:dxaOrig="2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2pt" o:ole="">
                  <v:imagedata r:id="rId11" o:title=""/>
                </v:shape>
                <o:OLEObject Type="Embed" ProgID="Equation.DSMT4" ShapeID="_x0000_i1025" DrawAspect="Content" ObjectID="_1576992424" r:id="rId12"/>
              </w:object>
            </w:r>
          </w:p>
        </w:tc>
        <w:tc>
          <w:tcPr>
            <w:tcW w:w="3707" w:type="dxa"/>
            <w:tcBorders>
              <w:left w:val="nil"/>
            </w:tcBorders>
            <w:vAlign w:val="center"/>
          </w:tcPr>
          <w:p w:rsidR="00392742" w:rsidRPr="00061093" w:rsidRDefault="00392742" w:rsidP="00392742">
            <w:pPr>
              <w:spacing w:line="252" w:lineRule="auto"/>
              <w:rPr>
                <w:sz w:val="20"/>
                <w:szCs w:val="20"/>
              </w:rPr>
            </w:pPr>
            <w:r w:rsidRPr="00061093">
              <w:rPr>
                <w:sz w:val="20"/>
                <w:szCs w:val="20"/>
              </w:rPr>
              <w:t>Total number of scheduling time intervals;</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6"/>
                <w:sz w:val="20"/>
                <w:szCs w:val="20"/>
              </w:rPr>
              <w:object w:dxaOrig="260" w:dyaOrig="240">
                <v:shape id="_x0000_i1026" type="#_x0000_t75" style="width:13pt;height:13pt" o:ole="">
                  <v:imagedata r:id="rId13" o:title=""/>
                </v:shape>
                <o:OLEObject Type="Embed" ProgID="Equation.DSMT4" ShapeID="_x0000_i1026" DrawAspect="Content" ObjectID="_1576992425" r:id="rId14"/>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Duration of scheduling time interval (hour);</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10"/>
                <w:sz w:val="20"/>
                <w:szCs w:val="20"/>
              </w:rPr>
              <w:object w:dxaOrig="220" w:dyaOrig="300">
                <v:shape id="_x0000_i1027" type="#_x0000_t75" style="width:12pt;height:15pt" o:ole="">
                  <v:imagedata r:id="rId15" o:title=""/>
                </v:shape>
                <o:OLEObject Type="Embed" ProgID="Equation.DSMT4" ShapeID="_x0000_i1027" DrawAspect="Content" ObjectID="_1576992426" r:id="rId16"/>
              </w:object>
            </w:r>
          </w:p>
        </w:tc>
        <w:tc>
          <w:tcPr>
            <w:tcW w:w="3707" w:type="dxa"/>
            <w:tcBorders>
              <w:left w:val="nil"/>
            </w:tcBorders>
            <w:vAlign w:val="center"/>
          </w:tcPr>
          <w:p w:rsidR="00392742" w:rsidRPr="00061093" w:rsidRDefault="00392742" w:rsidP="00392742">
            <w:pPr>
              <w:spacing w:line="252" w:lineRule="auto"/>
              <w:rPr>
                <w:sz w:val="20"/>
                <w:szCs w:val="20"/>
              </w:rPr>
            </w:pPr>
            <w:r w:rsidRPr="00061093">
              <w:rPr>
                <w:sz w:val="20"/>
                <w:szCs w:val="20"/>
              </w:rPr>
              <w:t xml:space="preserve">Duration of a full operation cycle of the </w:t>
            </w:r>
            <w:r w:rsidRPr="00061093">
              <w:rPr>
                <w:i/>
                <w:sz w:val="20"/>
                <w:szCs w:val="20"/>
              </w:rPr>
              <w:t>i</w:t>
            </w:r>
            <w:r w:rsidRPr="00061093">
              <w:rPr>
                <w:sz w:val="20"/>
                <w:szCs w:val="20"/>
              </w:rPr>
              <w:t>th SA (hour);</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10"/>
              </w:rPr>
              <w:object w:dxaOrig="400" w:dyaOrig="320">
                <v:shape id="_x0000_i1028" type="#_x0000_t75" style="width:22.5pt;height:16.5pt" o:ole="">
                  <v:imagedata r:id="rId17" o:title=""/>
                </v:shape>
                <o:OLEObject Type="Embed" ProgID="Equation.DSMT4" ShapeID="_x0000_i1028" DrawAspect="Content" ObjectID="_1576992427" r:id="rId18"/>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 xml:space="preserve">Rated power of </w:t>
            </w:r>
            <w:r w:rsidRPr="00061093">
              <w:rPr>
                <w:i/>
                <w:sz w:val="20"/>
                <w:szCs w:val="20"/>
              </w:rPr>
              <w:t>i</w:t>
            </w:r>
            <w:r w:rsidRPr="00061093">
              <w:rPr>
                <w:sz w:val="20"/>
                <w:szCs w:val="20"/>
              </w:rPr>
              <w:t>th SA (kW);</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pPr>
            <w:r w:rsidRPr="00061093">
              <w:rPr>
                <w:position w:val="-10"/>
              </w:rPr>
              <w:object w:dxaOrig="420" w:dyaOrig="300">
                <v:shape id="_x0000_i1029" type="#_x0000_t75" style="width:22.5pt;height:15pt" o:ole="">
                  <v:imagedata r:id="rId19" o:title=""/>
                </v:shape>
                <o:OLEObject Type="Embed" ProgID="Equation.DSMT4" ShapeID="_x0000_i1029" DrawAspect="Content" ObjectID="_1576992428" r:id="rId20"/>
              </w:object>
            </w:r>
            <w:r w:rsidRPr="00061093">
              <w:t>,</w:t>
            </w:r>
            <w:r w:rsidRPr="00061093">
              <w:rPr>
                <w:position w:val="-10"/>
              </w:rPr>
              <w:object w:dxaOrig="420" w:dyaOrig="300">
                <v:shape id="_x0000_i1030" type="#_x0000_t75" style="width:22.5pt;height:15pt" o:ole="">
                  <v:imagedata r:id="rId21" o:title=""/>
                </v:shape>
                <o:OLEObject Type="Embed" ProgID="Equation.DSMT4" ShapeID="_x0000_i1030" DrawAspect="Content" ObjectID="_1576992429" r:id="rId22"/>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 xml:space="preserve">User preferred operation time range of </w:t>
            </w:r>
            <w:r w:rsidRPr="00061093">
              <w:rPr>
                <w:i/>
                <w:sz w:val="20"/>
                <w:szCs w:val="20"/>
              </w:rPr>
              <w:t>i</w:t>
            </w:r>
            <w:r w:rsidRPr="00061093">
              <w:rPr>
                <w:sz w:val="20"/>
                <w:szCs w:val="20"/>
              </w:rPr>
              <w:t>th SA;</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6"/>
                <w:sz w:val="20"/>
                <w:szCs w:val="20"/>
              </w:rPr>
              <w:object w:dxaOrig="380" w:dyaOrig="279">
                <v:shape id="_x0000_i1031" type="#_x0000_t75" style="width:19.5pt;height:13pt" o:ole="">
                  <v:imagedata r:id="rId23" o:title=""/>
                </v:shape>
                <o:OLEObject Type="Embed" ProgID="Equation.DSMT4" ShapeID="_x0000_i1031" DrawAspect="Content" ObjectID="_1576992430" r:id="rId24"/>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Number of SAs;</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6"/>
                <w:sz w:val="20"/>
                <w:szCs w:val="20"/>
              </w:rPr>
              <w:object w:dxaOrig="420" w:dyaOrig="279">
                <v:shape id="_x0000_i1032" type="#_x0000_t75" style="width:19.5pt;height:13pt" o:ole="">
                  <v:imagedata r:id="rId25" o:title=""/>
                </v:shape>
                <o:OLEObject Type="Embed" ProgID="Equation.DSMT4" ShapeID="_x0000_i1032" DrawAspect="Content" ObjectID="_1576992431" r:id="rId26"/>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Number of ISAs;</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6"/>
                <w:sz w:val="20"/>
                <w:szCs w:val="20"/>
              </w:rPr>
              <w:object w:dxaOrig="499" w:dyaOrig="279">
                <v:shape id="_x0000_i1033" type="#_x0000_t75" style="width:24.5pt;height:13pt" o:ole="">
                  <v:imagedata r:id="rId27" o:title=""/>
                </v:shape>
                <o:OLEObject Type="Embed" ProgID="Equation.DSMT4" ShapeID="_x0000_i1033" DrawAspect="Content" ObjectID="_1576992432" r:id="rId28"/>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Number of NISAs;</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rPr>
                <w:sz w:val="20"/>
                <w:szCs w:val="20"/>
              </w:rPr>
            </w:pPr>
            <w:r w:rsidRPr="00061093">
              <w:rPr>
                <w:position w:val="-6"/>
              </w:rPr>
              <w:object w:dxaOrig="200" w:dyaOrig="200">
                <v:shape id="_x0000_i1034" type="#_x0000_t75" style="width:10.5pt;height:10.5pt" o:ole="">
                  <v:imagedata r:id="rId29" o:title=""/>
                </v:shape>
                <o:OLEObject Type="Embed" ProgID="Equation.DSMT4" ShapeID="_x0000_i1034" DrawAspect="Content" ObjectID="_1576992433" r:id="rId30"/>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Weighting factor of the objective function;</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pPr>
            <w:r w:rsidRPr="00061093">
              <w:rPr>
                <w:position w:val="-10"/>
              </w:rPr>
              <w:object w:dxaOrig="499" w:dyaOrig="300">
                <v:shape id="_x0000_i1035" type="#_x0000_t75" style="width:27pt;height:13pt" o:ole="">
                  <v:imagedata r:id="rId31" o:title=""/>
                </v:shape>
                <o:OLEObject Type="Embed" ProgID="Equation.DSMT4" ShapeID="_x0000_i1035" DrawAspect="Content" ObjectID="_1576992434" r:id="rId32"/>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 xml:space="preserve">Electricity price at time </w:t>
            </w:r>
            <w:r w:rsidRPr="00061093">
              <w:rPr>
                <w:i/>
                <w:sz w:val="20"/>
                <w:szCs w:val="20"/>
              </w:rPr>
              <w:t>t</w:t>
            </w:r>
            <w:r w:rsidRPr="00061093">
              <w:rPr>
                <w:sz w:val="20"/>
                <w:szCs w:val="20"/>
              </w:rPr>
              <w:t xml:space="preserve"> ($/kWh);</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pPr>
            <w:r w:rsidRPr="00061093">
              <w:rPr>
                <w:position w:val="-12"/>
              </w:rPr>
              <w:object w:dxaOrig="639" w:dyaOrig="360">
                <v:shape id="_x0000_i1036" type="#_x0000_t75" style="width:32pt;height:19.5pt" o:ole="">
                  <v:imagedata r:id="rId33" o:title=""/>
                </v:shape>
                <o:OLEObject Type="Embed" ProgID="Equation.DSMT4" ShapeID="_x0000_i1036" DrawAspect="Content" ObjectID="_1576992435" r:id="rId34"/>
              </w:object>
            </w:r>
          </w:p>
        </w:tc>
        <w:tc>
          <w:tcPr>
            <w:tcW w:w="3707" w:type="dxa"/>
            <w:tcBorders>
              <w:left w:val="nil"/>
            </w:tcBorders>
            <w:vAlign w:val="center"/>
          </w:tcPr>
          <w:p w:rsidR="00392742" w:rsidRPr="00061093" w:rsidRDefault="00392742" w:rsidP="00183993">
            <w:pPr>
              <w:pStyle w:val="IETParagraph"/>
              <w:spacing w:line="240" w:lineRule="auto"/>
              <w:ind w:firstLine="0"/>
              <w:rPr>
                <w:sz w:val="20"/>
                <w:szCs w:val="20"/>
              </w:rPr>
            </w:pPr>
            <w:r w:rsidRPr="00061093">
              <w:rPr>
                <w:sz w:val="20"/>
                <w:szCs w:val="20"/>
              </w:rPr>
              <w:t xml:space="preserve">Power capacity of the </w:t>
            </w:r>
            <w:r w:rsidR="00183993" w:rsidRPr="00061093">
              <w:rPr>
                <w:sz w:val="20"/>
                <w:szCs w:val="20"/>
              </w:rPr>
              <w:t>electric vehicle</w:t>
            </w:r>
            <w:r w:rsidRPr="00061093">
              <w:rPr>
                <w:sz w:val="20"/>
                <w:szCs w:val="20"/>
              </w:rPr>
              <w:t xml:space="preserve"> (kW);</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pPr>
            <w:r w:rsidRPr="00061093">
              <w:rPr>
                <w:position w:val="-10"/>
              </w:rPr>
              <w:object w:dxaOrig="400" w:dyaOrig="300">
                <v:shape id="_x0000_i1037" type="#_x0000_t75" style="width:16.5pt;height:16.5pt" o:ole="">
                  <v:imagedata r:id="rId35" o:title=""/>
                </v:shape>
                <o:OLEObject Type="Embed" ProgID="Equation.DSMT4" ShapeID="_x0000_i1037" DrawAspect="Content" ObjectID="_1576992436" r:id="rId36"/>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 xml:space="preserve">Forecasted aggregated power load of NSAs at time </w:t>
            </w:r>
            <w:r w:rsidRPr="00061093">
              <w:rPr>
                <w:i/>
                <w:sz w:val="20"/>
                <w:szCs w:val="20"/>
              </w:rPr>
              <w:t>t</w:t>
            </w:r>
            <w:r w:rsidRPr="00061093">
              <w:rPr>
                <w:sz w:val="20"/>
                <w:szCs w:val="20"/>
              </w:rPr>
              <w:t xml:space="preserve"> (kW);</w:t>
            </w:r>
          </w:p>
        </w:tc>
      </w:tr>
      <w:tr w:rsidR="00061093" w:rsidRPr="00061093" w:rsidTr="007563D2">
        <w:tc>
          <w:tcPr>
            <w:tcW w:w="1384" w:type="dxa"/>
            <w:tcBorders>
              <w:right w:val="nil"/>
            </w:tcBorders>
            <w:vAlign w:val="center"/>
          </w:tcPr>
          <w:p w:rsidR="00392742" w:rsidRPr="00061093" w:rsidRDefault="00392742" w:rsidP="00392742">
            <w:pPr>
              <w:pStyle w:val="IETParagraph"/>
              <w:spacing w:line="240" w:lineRule="auto"/>
              <w:ind w:firstLine="0"/>
            </w:pPr>
            <w:r w:rsidRPr="00061093">
              <w:rPr>
                <w:position w:val="-4"/>
              </w:rPr>
              <w:object w:dxaOrig="639" w:dyaOrig="279">
                <v:shape id="_x0000_i1038" type="#_x0000_t75" style="width:32pt;height:15pt" o:ole="">
                  <v:imagedata r:id="rId37" o:title=""/>
                </v:shape>
                <o:OLEObject Type="Embed" ProgID="Equation.DSMT4" ShapeID="_x0000_i1038" DrawAspect="Content" ObjectID="_1576992437" r:id="rId38"/>
              </w:object>
            </w:r>
          </w:p>
        </w:tc>
        <w:tc>
          <w:tcPr>
            <w:tcW w:w="3707" w:type="dxa"/>
            <w:tcBorders>
              <w:left w:val="nil"/>
            </w:tcBorders>
            <w:vAlign w:val="center"/>
          </w:tcPr>
          <w:p w:rsidR="00392742" w:rsidRPr="00061093" w:rsidRDefault="00392742" w:rsidP="00392742">
            <w:pPr>
              <w:pStyle w:val="IETParagraph"/>
              <w:spacing w:line="240" w:lineRule="auto"/>
              <w:ind w:firstLine="0"/>
              <w:rPr>
                <w:sz w:val="20"/>
                <w:szCs w:val="20"/>
              </w:rPr>
            </w:pPr>
            <w:r w:rsidRPr="00061093">
              <w:rPr>
                <w:sz w:val="20"/>
                <w:szCs w:val="20"/>
              </w:rPr>
              <w:t xml:space="preserve">Energy capacity of the </w:t>
            </w:r>
            <w:r w:rsidR="00183993" w:rsidRPr="00061093">
              <w:rPr>
                <w:sz w:val="20"/>
                <w:szCs w:val="20"/>
              </w:rPr>
              <w:t xml:space="preserve">electric vehicle </w:t>
            </w:r>
            <w:r w:rsidRPr="00061093">
              <w:rPr>
                <w:sz w:val="20"/>
                <w:szCs w:val="20"/>
              </w:rPr>
              <w:t>(kWh);</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580" w:dyaOrig="320">
                <v:shape id="_x0000_i1039" type="#_x0000_t75" style="width:30pt;height:16.5pt" o:ole="">
                  <v:imagedata r:id="rId39" o:title=""/>
                </v:shape>
                <o:OLEObject Type="Embed" ProgID="Equation.DSMT4" ShapeID="_x0000_i1039" DrawAspect="Content" ObjectID="_1576992438" r:id="rId40"/>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Forecasted solar power output at time</w:t>
            </w:r>
            <w:r w:rsidRPr="00061093">
              <w:rPr>
                <w:i/>
                <w:sz w:val="20"/>
                <w:szCs w:val="20"/>
              </w:rPr>
              <w:t xml:space="preserve"> t</w:t>
            </w:r>
            <w:r w:rsidRPr="00061093">
              <w:rPr>
                <w:sz w:val="20"/>
                <w:szCs w:val="20"/>
              </w:rPr>
              <w:t xml:space="preserve"> (kW);</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680" w:dyaOrig="300">
                <v:shape id="_x0000_i1040" type="#_x0000_t75" style="width:33pt;height:16.5pt" o:ole="">
                  <v:imagedata r:id="rId41" o:title=""/>
                </v:shape>
                <o:OLEObject Type="Embed" ProgID="Equation.DSMT4" ShapeID="_x0000_i1040" DrawAspect="Content" ObjectID="_1576992439" r:id="rId42"/>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 xml:space="preserve">Begin and end time of the user’s preferred operation time ranges of CA </w:t>
            </w:r>
            <w:r w:rsidRPr="00061093">
              <w:rPr>
                <w:i/>
                <w:sz w:val="20"/>
                <w:szCs w:val="20"/>
              </w:rPr>
              <w:t>a</w:t>
            </w:r>
            <w:r w:rsidRPr="00061093">
              <w:rPr>
                <w:sz w:val="20"/>
                <w:szCs w:val="20"/>
              </w:rPr>
              <w:t>;</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180" w:dyaOrig="240">
                <v:shape id="_x0000_i1041" type="#_x0000_t75" style="width:8pt;height:10.5pt" o:ole="">
                  <v:imagedata r:id="rId43" o:title=""/>
                </v:shape>
                <o:OLEObject Type="Embed" ProgID="Equation.DSMT4" ShapeID="_x0000_i1041" DrawAspect="Content" ObjectID="_1576992440" r:id="rId44"/>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 xml:space="preserve">Cost coefficient of the </w:t>
            </w:r>
            <w:r w:rsidR="00183993" w:rsidRPr="00061093">
              <w:rPr>
                <w:sz w:val="20"/>
                <w:szCs w:val="20"/>
              </w:rPr>
              <w:t>electric vehicle</w:t>
            </w:r>
            <w:r w:rsidRPr="00061093">
              <w:rPr>
                <w:sz w:val="20"/>
                <w:szCs w:val="20"/>
              </w:rPr>
              <w:t>;</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700" w:dyaOrig="340">
                <v:shape id="_x0000_i1042" type="#_x0000_t75" style="width:33pt;height:18pt" o:ole="">
                  <v:imagedata r:id="rId45" o:title=""/>
                </v:shape>
                <o:OLEObject Type="Embed" ProgID="Equation.DSMT4" ShapeID="_x0000_i1042" DrawAspect="Content" ObjectID="_1576992441" r:id="rId46"/>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 xml:space="preserve">Lower SOC limit of the </w:t>
            </w:r>
            <w:r w:rsidR="00183993" w:rsidRPr="00061093">
              <w:rPr>
                <w:sz w:val="20"/>
                <w:szCs w:val="20"/>
              </w:rPr>
              <w:t>electric vehicle</w:t>
            </w:r>
            <w:r w:rsidRPr="00061093">
              <w:rPr>
                <w:sz w:val="20"/>
                <w:szCs w:val="20"/>
              </w:rPr>
              <w:t>;</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740" w:dyaOrig="340">
                <v:shape id="_x0000_i1043" type="#_x0000_t75" style="width:39pt;height:18pt" o:ole="">
                  <v:imagedata r:id="rId47" o:title=""/>
                </v:shape>
                <o:OLEObject Type="Embed" ProgID="Equation.DSMT4" ShapeID="_x0000_i1043" DrawAspect="Content" ObjectID="_1576992442" r:id="rId48"/>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 xml:space="preserve">Upper SOC limit of the </w:t>
            </w:r>
            <w:r w:rsidR="00183993" w:rsidRPr="00061093">
              <w:rPr>
                <w:sz w:val="20"/>
                <w:szCs w:val="20"/>
              </w:rPr>
              <w:t>electric vehicle</w:t>
            </w:r>
            <w:r w:rsidRPr="00061093">
              <w:rPr>
                <w:sz w:val="20"/>
                <w:szCs w:val="20"/>
              </w:rPr>
              <w:t>;</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499" w:dyaOrig="320">
                <v:shape id="_x0000_i1044" type="#_x0000_t75" style="width:24.5pt;height:15pt" o:ole="">
                  <v:imagedata r:id="rId49" o:title=""/>
                </v:shape>
                <o:OLEObject Type="Embed" ProgID="Equation.DSMT4" ShapeID="_x0000_i1044" DrawAspect="Content" ObjectID="_1576992443" r:id="rId50"/>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 xml:space="preserve">Charging </w:t>
            </w:r>
            <w:r w:rsidRPr="00061093">
              <w:rPr>
                <w:rFonts w:hint="eastAsia"/>
                <w:sz w:val="20"/>
                <w:szCs w:val="20"/>
              </w:rPr>
              <w:t xml:space="preserve">loss (%) </w:t>
            </w:r>
            <w:r w:rsidRPr="00061093">
              <w:rPr>
                <w:sz w:val="20"/>
                <w:szCs w:val="20"/>
              </w:rPr>
              <w:t>and leakage loss factors (%</w:t>
            </w:r>
            <w:r w:rsidRPr="00061093">
              <w:rPr>
                <w:rFonts w:hint="eastAsia"/>
                <w:sz w:val="20"/>
                <w:szCs w:val="20"/>
              </w:rPr>
              <w:t>/month</w:t>
            </w:r>
            <w:r w:rsidRPr="00061093">
              <w:rPr>
                <w:sz w:val="20"/>
                <w:szCs w:val="20"/>
              </w:rPr>
              <w:t xml:space="preserve">) of the </w:t>
            </w:r>
            <w:r w:rsidR="00183993" w:rsidRPr="00061093">
              <w:rPr>
                <w:sz w:val="20"/>
                <w:szCs w:val="20"/>
              </w:rPr>
              <w:t>electric vehicle</w:t>
            </w:r>
            <w:r w:rsidRPr="00061093">
              <w:rPr>
                <w:sz w:val="20"/>
                <w:szCs w:val="20"/>
              </w:rPr>
              <w:t>;</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499" w:dyaOrig="300">
                <v:shape id="_x0000_i1045" type="#_x0000_t75" style="width:24.5pt;height:15pt" o:ole="">
                  <v:imagedata r:id="rId51" o:title=""/>
                </v:shape>
                <o:OLEObject Type="Embed" ProgID="Equation.DSMT4" ShapeID="_x0000_i1045" DrawAspect="Content" ObjectID="_1576992444" r:id="rId52"/>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Photovoltaic source installation fee ($);</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6"/>
              </w:rPr>
              <w:object w:dxaOrig="400" w:dyaOrig="279">
                <v:shape id="_x0000_i1046" type="#_x0000_t75" style="width:19.5pt;height:13pt" o:ole="">
                  <v:imagedata r:id="rId53" o:title=""/>
                </v:shape>
                <o:OLEObject Type="Embed" ProgID="Equation.DSMT4" ShapeID="_x0000_i1046" DrawAspect="Content" ObjectID="_1576992445" r:id="rId54"/>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Number of guarantee year of the solar  panel;</w:t>
            </w:r>
          </w:p>
        </w:tc>
      </w:tr>
      <w:tr w:rsidR="00061093" w:rsidRPr="00061093" w:rsidTr="007563D2">
        <w:tc>
          <w:tcPr>
            <w:tcW w:w="1384" w:type="dxa"/>
            <w:tcBorders>
              <w:right w:val="nil"/>
            </w:tcBorders>
            <w:vAlign w:val="center"/>
          </w:tcPr>
          <w:p w:rsidR="007C2A12" w:rsidRPr="00061093" w:rsidRDefault="007C2A12" w:rsidP="00392742">
            <w:pPr>
              <w:pStyle w:val="IETParagraph"/>
              <w:spacing w:line="240" w:lineRule="auto"/>
              <w:ind w:firstLine="0"/>
            </w:pPr>
            <w:r w:rsidRPr="00061093">
              <w:rPr>
                <w:position w:val="-10"/>
              </w:rPr>
              <w:object w:dxaOrig="859" w:dyaOrig="340">
                <v:shape id="_x0000_i1047" type="#_x0000_t75" style="width:42pt;height:16.5pt" o:ole="">
                  <v:imagedata r:id="rId55" o:title=""/>
                </v:shape>
                <o:OLEObject Type="Embed" ProgID="Equation.DSMT4" ShapeID="_x0000_i1047" DrawAspect="Content" ObjectID="_1576992446" r:id="rId56"/>
              </w:object>
            </w:r>
          </w:p>
        </w:tc>
        <w:tc>
          <w:tcPr>
            <w:tcW w:w="3707" w:type="dxa"/>
            <w:tcBorders>
              <w:left w:val="nil"/>
            </w:tcBorders>
            <w:vAlign w:val="center"/>
          </w:tcPr>
          <w:p w:rsidR="007C2A12" w:rsidRPr="00061093" w:rsidRDefault="007C2A12" w:rsidP="00392742">
            <w:pPr>
              <w:pStyle w:val="IETParagraph"/>
              <w:spacing w:line="240" w:lineRule="auto"/>
              <w:ind w:firstLine="0"/>
              <w:rPr>
                <w:sz w:val="20"/>
                <w:szCs w:val="20"/>
              </w:rPr>
            </w:pPr>
            <w:r w:rsidRPr="00061093">
              <w:rPr>
                <w:sz w:val="20"/>
                <w:szCs w:val="20"/>
              </w:rPr>
              <w:t>Minimum SOC level desired by the user at the end of the scheduling horizon;</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pPr>
            <w:r w:rsidRPr="00061093">
              <w:rPr>
                <w:position w:val="-12"/>
              </w:rPr>
              <w:object w:dxaOrig="840" w:dyaOrig="340">
                <v:shape id="_x0000_i1048" type="#_x0000_t75" style="width:42pt;height:18pt" o:ole="">
                  <v:imagedata r:id="rId57" o:title=""/>
                </v:shape>
                <o:OLEObject Type="Embed" ProgID="Equation.DSMT4" ShapeID="_x0000_i1048" DrawAspect="Content" ObjectID="_1576992447" r:id="rId58"/>
              </w:object>
            </w:r>
          </w:p>
        </w:tc>
        <w:tc>
          <w:tcPr>
            <w:tcW w:w="3707" w:type="dxa"/>
            <w:tcBorders>
              <w:left w:val="nil"/>
            </w:tcBorders>
            <w:vAlign w:val="center"/>
          </w:tcPr>
          <w:p w:rsidR="007C2A12" w:rsidRPr="00061093" w:rsidRDefault="007C2A12" w:rsidP="007C2A12">
            <w:pPr>
              <w:rPr>
                <w:sz w:val="20"/>
                <w:szCs w:val="20"/>
              </w:rPr>
            </w:pPr>
            <w:r w:rsidRPr="00061093">
              <w:rPr>
                <w:sz w:val="20"/>
                <w:szCs w:val="20"/>
              </w:rPr>
              <w:t xml:space="preserve">Minimum online and offline limits of </w:t>
            </w:r>
            <w:r w:rsidRPr="00061093">
              <w:rPr>
                <w:i/>
                <w:sz w:val="20"/>
                <w:szCs w:val="20"/>
              </w:rPr>
              <w:t>i</w:t>
            </w:r>
            <w:r w:rsidRPr="00061093">
              <w:rPr>
                <w:sz w:val="20"/>
                <w:szCs w:val="20"/>
              </w:rPr>
              <w:t xml:space="preserve">th ISA at </w:t>
            </w:r>
            <w:r w:rsidRPr="00061093">
              <w:rPr>
                <w:i/>
                <w:sz w:val="20"/>
                <w:szCs w:val="20"/>
              </w:rPr>
              <w:t>t</w:t>
            </w:r>
            <w:r w:rsidRPr="00061093">
              <w:rPr>
                <w:sz w:val="20"/>
                <w:szCs w:val="20"/>
              </w:rPr>
              <w:t xml:space="preserve"> (hour);</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pPr>
            <w:r w:rsidRPr="00061093">
              <w:rPr>
                <w:position w:val="-10"/>
              </w:rPr>
              <w:object w:dxaOrig="300" w:dyaOrig="300">
                <v:shape id="_x0000_i1049" type="#_x0000_t75" style="width:15pt;height:15pt" o:ole="">
                  <v:imagedata r:id="rId59" o:title=""/>
                </v:shape>
                <o:OLEObject Type="Embed" ProgID="Equation.DSMT4" ShapeID="_x0000_i1049" DrawAspect="Content" ObjectID="_1576992448" r:id="rId60"/>
              </w:object>
            </w:r>
          </w:p>
        </w:tc>
        <w:tc>
          <w:tcPr>
            <w:tcW w:w="3707" w:type="dxa"/>
            <w:tcBorders>
              <w:left w:val="nil"/>
            </w:tcBorders>
            <w:vAlign w:val="center"/>
          </w:tcPr>
          <w:p w:rsidR="007C2A12" w:rsidRPr="00061093" w:rsidRDefault="007C2A12" w:rsidP="007C2A12">
            <w:pPr>
              <w:rPr>
                <w:sz w:val="20"/>
                <w:szCs w:val="20"/>
              </w:rPr>
            </w:pPr>
            <w:r w:rsidRPr="00061093">
              <w:rPr>
                <w:sz w:val="20"/>
                <w:szCs w:val="20"/>
              </w:rPr>
              <w:t>Building thermal capacitance (kWh/ ºC);</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pPr>
            <w:r w:rsidRPr="00061093">
              <w:rPr>
                <w:position w:val="-10"/>
              </w:rPr>
              <w:object w:dxaOrig="300" w:dyaOrig="300">
                <v:shape id="_x0000_i1050" type="#_x0000_t75" style="width:15pt;height:15pt" o:ole="">
                  <v:imagedata r:id="rId61" o:title=""/>
                </v:shape>
                <o:OLEObject Type="Embed" ProgID="Equation.DSMT4" ShapeID="_x0000_i1050" DrawAspect="Content" ObjectID="_1576992449" r:id="rId62"/>
              </w:object>
            </w:r>
          </w:p>
        </w:tc>
        <w:tc>
          <w:tcPr>
            <w:tcW w:w="3707" w:type="dxa"/>
            <w:tcBorders>
              <w:left w:val="nil"/>
            </w:tcBorders>
            <w:vAlign w:val="center"/>
          </w:tcPr>
          <w:p w:rsidR="007C2A12" w:rsidRPr="00061093" w:rsidRDefault="007C2A12" w:rsidP="007C2A12">
            <w:pPr>
              <w:rPr>
                <w:sz w:val="20"/>
                <w:szCs w:val="20"/>
              </w:rPr>
            </w:pPr>
            <w:r w:rsidRPr="00061093">
              <w:rPr>
                <w:sz w:val="20"/>
                <w:szCs w:val="20"/>
              </w:rPr>
              <w:t>Building thermal resistance (ºC/kW);</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pPr>
            <w:r w:rsidRPr="00061093">
              <w:rPr>
                <w:position w:val="-6"/>
              </w:rPr>
              <w:object w:dxaOrig="940" w:dyaOrig="279">
                <v:shape id="_x0000_i1051" type="#_x0000_t75" style="width:49pt;height:13pt" o:ole="">
                  <v:imagedata r:id="rId63" o:title=""/>
                </v:shape>
                <o:OLEObject Type="Embed" ProgID="Equation.DSMT4" ShapeID="_x0000_i1051" DrawAspect="Content" ObjectID="_1576992450" r:id="rId64"/>
              </w:object>
            </w:r>
          </w:p>
        </w:tc>
        <w:tc>
          <w:tcPr>
            <w:tcW w:w="3707" w:type="dxa"/>
            <w:tcBorders>
              <w:left w:val="nil"/>
            </w:tcBorders>
            <w:vAlign w:val="center"/>
          </w:tcPr>
          <w:p w:rsidR="007C2A12" w:rsidRPr="00061093" w:rsidRDefault="007C2A12" w:rsidP="007C2A12">
            <w:pPr>
              <w:rPr>
                <w:sz w:val="20"/>
                <w:szCs w:val="20"/>
              </w:rPr>
            </w:pPr>
            <w:r w:rsidRPr="00061093">
              <w:rPr>
                <w:sz w:val="20"/>
                <w:szCs w:val="20"/>
              </w:rPr>
              <w:t>Lower threshold of the APMV;</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pPr>
            <w:r w:rsidRPr="00061093">
              <w:rPr>
                <w:position w:val="-6"/>
              </w:rPr>
              <w:object w:dxaOrig="940" w:dyaOrig="279">
                <v:shape id="_x0000_i1052" type="#_x0000_t75" style="width:49pt;height:13pt" o:ole="">
                  <v:imagedata r:id="rId65" o:title=""/>
                </v:shape>
                <o:OLEObject Type="Embed" ProgID="Equation.DSMT4" ShapeID="_x0000_i1052" DrawAspect="Content" ObjectID="_1576992451" r:id="rId66"/>
              </w:object>
            </w:r>
          </w:p>
        </w:tc>
        <w:tc>
          <w:tcPr>
            <w:tcW w:w="3707" w:type="dxa"/>
            <w:tcBorders>
              <w:left w:val="nil"/>
            </w:tcBorders>
            <w:vAlign w:val="center"/>
          </w:tcPr>
          <w:p w:rsidR="007C2A12" w:rsidRPr="00061093" w:rsidRDefault="007C2A12" w:rsidP="007C2A12">
            <w:pPr>
              <w:rPr>
                <w:sz w:val="20"/>
                <w:szCs w:val="20"/>
              </w:rPr>
            </w:pPr>
            <w:r w:rsidRPr="00061093">
              <w:rPr>
                <w:sz w:val="20"/>
                <w:szCs w:val="20"/>
              </w:rPr>
              <w:t>Upper threshold of the APMV;</w:t>
            </w:r>
          </w:p>
        </w:tc>
      </w:tr>
      <w:tr w:rsidR="00061093" w:rsidRPr="00061093" w:rsidTr="007563D2">
        <w:tc>
          <w:tcPr>
            <w:tcW w:w="1384" w:type="dxa"/>
            <w:tcBorders>
              <w:right w:val="nil"/>
            </w:tcBorders>
            <w:vAlign w:val="center"/>
          </w:tcPr>
          <w:p w:rsidR="007C2A12" w:rsidRPr="00061093" w:rsidRDefault="007C2A12" w:rsidP="007C2A12">
            <w:pPr>
              <w:pStyle w:val="IETParagraph"/>
              <w:spacing w:line="240" w:lineRule="auto"/>
              <w:ind w:firstLine="0"/>
              <w:rPr>
                <w:sz w:val="20"/>
                <w:szCs w:val="20"/>
              </w:rPr>
            </w:pPr>
            <w:r w:rsidRPr="00061093">
              <w:rPr>
                <w:i/>
                <w:sz w:val="20"/>
                <w:szCs w:val="20"/>
              </w:rPr>
              <w:t>a, b, c</w:t>
            </w:r>
          </w:p>
        </w:tc>
        <w:tc>
          <w:tcPr>
            <w:tcW w:w="3707" w:type="dxa"/>
            <w:tcBorders>
              <w:left w:val="nil"/>
            </w:tcBorders>
            <w:vAlign w:val="center"/>
          </w:tcPr>
          <w:p w:rsidR="007C2A12" w:rsidRPr="00061093" w:rsidRDefault="007C2A12" w:rsidP="007C2A12">
            <w:pPr>
              <w:rPr>
                <w:sz w:val="20"/>
                <w:szCs w:val="20"/>
              </w:rPr>
            </w:pPr>
            <w:r w:rsidRPr="00061093">
              <w:rPr>
                <w:sz w:val="20"/>
                <w:szCs w:val="20"/>
              </w:rPr>
              <w:t>Coefficients of the simplified PMV model;</w:t>
            </w:r>
          </w:p>
        </w:tc>
      </w:tr>
      <w:tr w:rsidR="00061093" w:rsidRPr="00061093" w:rsidTr="007563D2">
        <w:tc>
          <w:tcPr>
            <w:tcW w:w="1384" w:type="dxa"/>
            <w:tcBorders>
              <w:right w:val="nil"/>
            </w:tcBorders>
            <w:vAlign w:val="center"/>
          </w:tcPr>
          <w:p w:rsidR="00E62F77" w:rsidRPr="00061093" w:rsidRDefault="00E62F77" w:rsidP="007C2A12">
            <w:pPr>
              <w:pStyle w:val="IETParagraph"/>
              <w:spacing w:line="240" w:lineRule="auto"/>
              <w:ind w:firstLine="0"/>
              <w:rPr>
                <w:sz w:val="20"/>
                <w:szCs w:val="20"/>
              </w:rPr>
            </w:pPr>
            <w:r w:rsidRPr="00061093">
              <w:rPr>
                <w:position w:val="-6"/>
              </w:rPr>
              <w:object w:dxaOrig="200" w:dyaOrig="240">
                <v:shape id="_x0000_i1053" type="#_x0000_t75" style="width:10.5pt;height:12pt" o:ole="">
                  <v:imagedata r:id="rId67" o:title=""/>
                </v:shape>
                <o:OLEObject Type="Embed" ProgID="Equation.DSMT4" ShapeID="_x0000_i1053" DrawAspect="Content" ObjectID="_1576992452" r:id="rId68"/>
              </w:object>
            </w:r>
          </w:p>
        </w:tc>
        <w:tc>
          <w:tcPr>
            <w:tcW w:w="3707" w:type="dxa"/>
            <w:tcBorders>
              <w:left w:val="nil"/>
            </w:tcBorders>
            <w:vAlign w:val="center"/>
          </w:tcPr>
          <w:p w:rsidR="00E62F77" w:rsidRPr="00061093" w:rsidRDefault="00E62F77" w:rsidP="007C2A12">
            <w:pPr>
              <w:rPr>
                <w:sz w:val="20"/>
                <w:szCs w:val="20"/>
              </w:rPr>
            </w:pPr>
            <w:r w:rsidRPr="00061093">
              <w:rPr>
                <w:sz w:val="20"/>
                <w:szCs w:val="20"/>
              </w:rPr>
              <w:t>Feed-in tariff factor ($/kWh);</w:t>
            </w:r>
          </w:p>
        </w:tc>
      </w:tr>
      <w:tr w:rsidR="00061093" w:rsidRPr="00061093" w:rsidTr="007563D2">
        <w:tc>
          <w:tcPr>
            <w:tcW w:w="5091" w:type="dxa"/>
            <w:gridSpan w:val="2"/>
            <w:vAlign w:val="center"/>
          </w:tcPr>
          <w:p w:rsidR="00E62F77" w:rsidRPr="00061093" w:rsidRDefault="00E62F77" w:rsidP="007C2A12">
            <w:pPr>
              <w:rPr>
                <w:i/>
                <w:sz w:val="20"/>
                <w:szCs w:val="20"/>
              </w:rPr>
            </w:pPr>
            <w:r w:rsidRPr="00061093">
              <w:rPr>
                <w:i/>
                <w:sz w:val="20"/>
                <w:szCs w:val="20"/>
                <w:u w:val="single"/>
              </w:rPr>
              <w:t>Variables</w:t>
            </w:r>
          </w:p>
        </w:tc>
      </w:tr>
      <w:tr w:rsidR="00061093" w:rsidRPr="00061093" w:rsidTr="007563D2">
        <w:tc>
          <w:tcPr>
            <w:tcW w:w="1384" w:type="dxa"/>
            <w:tcBorders>
              <w:right w:val="nil"/>
            </w:tcBorders>
            <w:vAlign w:val="center"/>
          </w:tcPr>
          <w:p w:rsidR="00E62F77" w:rsidRPr="00061093" w:rsidRDefault="00E62F77" w:rsidP="007C2A12">
            <w:pPr>
              <w:pStyle w:val="IETParagraph"/>
              <w:spacing w:line="240" w:lineRule="auto"/>
              <w:ind w:firstLine="0"/>
            </w:pPr>
            <w:r w:rsidRPr="00061093">
              <w:rPr>
                <w:position w:val="-10"/>
              </w:rPr>
              <w:object w:dxaOrig="499" w:dyaOrig="300">
                <v:shape id="_x0000_i1054" type="#_x0000_t75" style="width:24.5pt;height:13pt" o:ole="">
                  <v:imagedata r:id="rId69" o:title=""/>
                </v:shape>
                <o:OLEObject Type="Embed" ProgID="Equation.DSMT4" ShapeID="_x0000_i1054" DrawAspect="Content" ObjectID="_1576992453" r:id="rId70"/>
              </w:object>
            </w:r>
          </w:p>
        </w:tc>
        <w:tc>
          <w:tcPr>
            <w:tcW w:w="3707" w:type="dxa"/>
            <w:tcBorders>
              <w:left w:val="nil"/>
            </w:tcBorders>
            <w:vAlign w:val="center"/>
          </w:tcPr>
          <w:p w:rsidR="00E62F77" w:rsidRPr="00061093" w:rsidRDefault="00E62F77" w:rsidP="007C2A12">
            <w:pPr>
              <w:rPr>
                <w:sz w:val="20"/>
                <w:szCs w:val="20"/>
              </w:rPr>
            </w:pPr>
            <w:r w:rsidRPr="00061093">
              <w:rPr>
                <w:sz w:val="20"/>
                <w:szCs w:val="20"/>
              </w:rPr>
              <w:t xml:space="preserve">User disturbance value of the operation of </w:t>
            </w:r>
            <w:r w:rsidRPr="00061093">
              <w:rPr>
                <w:i/>
                <w:sz w:val="20"/>
                <w:szCs w:val="20"/>
              </w:rPr>
              <w:t>i</w:t>
            </w:r>
            <w:r w:rsidRPr="00061093">
              <w:rPr>
                <w:sz w:val="20"/>
                <w:szCs w:val="20"/>
              </w:rPr>
              <w:t>th SA;</w:t>
            </w:r>
          </w:p>
        </w:tc>
      </w:tr>
      <w:tr w:rsidR="00061093" w:rsidRPr="00061093" w:rsidTr="007563D2">
        <w:tc>
          <w:tcPr>
            <w:tcW w:w="1384" w:type="dxa"/>
            <w:tcBorders>
              <w:right w:val="nil"/>
            </w:tcBorders>
            <w:vAlign w:val="center"/>
          </w:tcPr>
          <w:p w:rsidR="00E62F77" w:rsidRPr="00061093" w:rsidRDefault="00E62F77" w:rsidP="007C2A12">
            <w:pPr>
              <w:pStyle w:val="IETParagraph"/>
              <w:spacing w:line="240" w:lineRule="auto"/>
              <w:ind w:firstLine="0"/>
            </w:pPr>
            <w:r w:rsidRPr="00061093">
              <w:rPr>
                <w:position w:val="-10"/>
              </w:rPr>
              <w:object w:dxaOrig="380" w:dyaOrig="279">
                <v:shape id="_x0000_i1055" type="#_x0000_t75" style="width:18pt;height:13pt" o:ole="">
                  <v:imagedata r:id="rId71" o:title=""/>
                </v:shape>
                <o:OLEObject Type="Embed" ProgID="Equation.DSMT4" ShapeID="_x0000_i1055" DrawAspect="Content" ObjectID="_1576992454" r:id="rId72"/>
              </w:object>
            </w:r>
          </w:p>
        </w:tc>
        <w:tc>
          <w:tcPr>
            <w:tcW w:w="3707" w:type="dxa"/>
            <w:tcBorders>
              <w:left w:val="nil"/>
            </w:tcBorders>
            <w:vAlign w:val="center"/>
          </w:tcPr>
          <w:p w:rsidR="00E62F77" w:rsidRPr="00061093" w:rsidRDefault="00E62F77" w:rsidP="007C2A12">
            <w:pPr>
              <w:rPr>
                <w:sz w:val="20"/>
                <w:szCs w:val="20"/>
              </w:rPr>
            </w:pPr>
            <w:r w:rsidRPr="00061093">
              <w:rPr>
                <w:sz w:val="20"/>
                <w:szCs w:val="20"/>
              </w:rPr>
              <w:t xml:space="preserve">State of the ith SA at time </w:t>
            </w:r>
            <w:r w:rsidRPr="00061093">
              <w:rPr>
                <w:i/>
                <w:sz w:val="20"/>
                <w:szCs w:val="20"/>
              </w:rPr>
              <w:t>t</w:t>
            </w:r>
            <w:r w:rsidRPr="00061093">
              <w:rPr>
                <w:sz w:val="20"/>
                <w:szCs w:val="20"/>
              </w:rPr>
              <w:t>: 1-ON, 0-OFF;</w:t>
            </w:r>
          </w:p>
        </w:tc>
      </w:tr>
      <w:tr w:rsidR="00061093" w:rsidRPr="00061093" w:rsidTr="007563D2">
        <w:tc>
          <w:tcPr>
            <w:tcW w:w="1384" w:type="dxa"/>
            <w:tcBorders>
              <w:right w:val="nil"/>
            </w:tcBorders>
            <w:vAlign w:val="center"/>
          </w:tcPr>
          <w:p w:rsidR="00E62F77" w:rsidRPr="00061093" w:rsidRDefault="00E62F77" w:rsidP="007C2A12">
            <w:pPr>
              <w:pStyle w:val="IETParagraph"/>
              <w:spacing w:line="240" w:lineRule="auto"/>
              <w:ind w:firstLine="0"/>
            </w:pPr>
            <w:r w:rsidRPr="00061093">
              <w:rPr>
                <w:position w:val="-10"/>
              </w:rPr>
              <w:object w:dxaOrig="859" w:dyaOrig="300">
                <v:shape id="_x0000_i1056" type="#_x0000_t75" style="width:42.5pt;height:15pt" o:ole="">
                  <v:imagedata r:id="rId73" o:title=""/>
                </v:shape>
                <o:OLEObject Type="Embed" ProgID="Equation.DSMT4" ShapeID="_x0000_i1056" DrawAspect="Content" ObjectID="_1576992455" r:id="rId74"/>
              </w:object>
            </w:r>
          </w:p>
        </w:tc>
        <w:tc>
          <w:tcPr>
            <w:tcW w:w="3707" w:type="dxa"/>
            <w:tcBorders>
              <w:left w:val="nil"/>
            </w:tcBorders>
            <w:vAlign w:val="center"/>
          </w:tcPr>
          <w:p w:rsidR="00E62F77" w:rsidRPr="00061093" w:rsidRDefault="00E62F77" w:rsidP="007C2A12">
            <w:pPr>
              <w:rPr>
                <w:sz w:val="20"/>
                <w:szCs w:val="20"/>
              </w:rPr>
            </w:pPr>
            <w:r w:rsidRPr="00061093">
              <w:rPr>
                <w:sz w:val="20"/>
                <w:szCs w:val="20"/>
              </w:rPr>
              <w:t xml:space="preserve">APMV value at time </w:t>
            </w:r>
            <w:r w:rsidRPr="00061093">
              <w:rPr>
                <w:i/>
                <w:sz w:val="20"/>
                <w:szCs w:val="20"/>
              </w:rPr>
              <w:t>t</w:t>
            </w:r>
            <w:r w:rsidRPr="00061093">
              <w:rPr>
                <w:sz w:val="20"/>
                <w:szCs w:val="20"/>
              </w:rPr>
              <w:t>;</w:t>
            </w:r>
          </w:p>
        </w:tc>
      </w:tr>
      <w:tr w:rsidR="00061093" w:rsidRPr="00061093" w:rsidTr="007563D2">
        <w:tc>
          <w:tcPr>
            <w:tcW w:w="1384" w:type="dxa"/>
            <w:tcBorders>
              <w:right w:val="nil"/>
            </w:tcBorders>
            <w:vAlign w:val="center"/>
          </w:tcPr>
          <w:p w:rsidR="005F7D26" w:rsidRPr="00061093" w:rsidRDefault="005F7D26" w:rsidP="005F7D26">
            <w:pPr>
              <w:pStyle w:val="IETParagraph"/>
              <w:spacing w:line="240" w:lineRule="auto"/>
              <w:ind w:firstLine="0"/>
            </w:pPr>
            <w:r w:rsidRPr="00061093">
              <w:rPr>
                <w:position w:val="-10"/>
              </w:rPr>
              <w:object w:dxaOrig="499" w:dyaOrig="300">
                <v:shape id="_x0000_i1057" type="#_x0000_t75" style="width:24.5pt;height:16.5pt" o:ole="">
                  <v:imagedata r:id="rId75" o:title=""/>
                </v:shape>
                <o:OLEObject Type="Embed" ProgID="Equation.DSMT4" ShapeID="_x0000_i1057" DrawAspect="Content" ObjectID="_1576992456" r:id="rId76"/>
              </w:object>
            </w:r>
          </w:p>
        </w:tc>
        <w:tc>
          <w:tcPr>
            <w:tcW w:w="3707" w:type="dxa"/>
            <w:tcBorders>
              <w:left w:val="nil"/>
            </w:tcBorders>
            <w:vAlign w:val="center"/>
          </w:tcPr>
          <w:p w:rsidR="005F7D26" w:rsidRPr="00061093" w:rsidRDefault="005F7D26" w:rsidP="00183993">
            <w:pPr>
              <w:spacing w:line="252" w:lineRule="auto"/>
              <w:rPr>
                <w:sz w:val="20"/>
                <w:szCs w:val="20"/>
              </w:rPr>
            </w:pPr>
            <w:r w:rsidRPr="00061093">
              <w:rPr>
                <w:sz w:val="20"/>
                <w:szCs w:val="20"/>
              </w:rPr>
              <w:t xml:space="preserve">Charging/discharging power of the </w:t>
            </w:r>
            <w:r w:rsidR="00183993" w:rsidRPr="00061093">
              <w:rPr>
                <w:sz w:val="20"/>
                <w:szCs w:val="20"/>
              </w:rPr>
              <w:t xml:space="preserve">electric vehicle </w:t>
            </w:r>
            <w:r w:rsidRPr="00061093">
              <w:rPr>
                <w:sz w:val="20"/>
                <w:szCs w:val="20"/>
              </w:rPr>
              <w:t xml:space="preserve">at time </w:t>
            </w:r>
            <w:r w:rsidRPr="00061093">
              <w:rPr>
                <w:i/>
                <w:sz w:val="20"/>
                <w:szCs w:val="20"/>
              </w:rPr>
              <w:t>t</w:t>
            </w:r>
            <w:r w:rsidRPr="00061093">
              <w:rPr>
                <w:sz w:val="20"/>
                <w:szCs w:val="20"/>
              </w:rPr>
              <w:t xml:space="preserve"> (kW): positive-charging, negative-discharging;</w:t>
            </w:r>
          </w:p>
        </w:tc>
      </w:tr>
      <w:tr w:rsidR="00061093" w:rsidRPr="00061093" w:rsidTr="007563D2">
        <w:tc>
          <w:tcPr>
            <w:tcW w:w="1384" w:type="dxa"/>
            <w:tcBorders>
              <w:right w:val="nil"/>
            </w:tcBorders>
            <w:vAlign w:val="center"/>
          </w:tcPr>
          <w:p w:rsidR="005F7D26" w:rsidRPr="00061093" w:rsidRDefault="005F7D26" w:rsidP="005F7D26">
            <w:pPr>
              <w:pStyle w:val="IETParagraph"/>
              <w:spacing w:line="240" w:lineRule="auto"/>
              <w:ind w:firstLine="0"/>
            </w:pPr>
            <w:r w:rsidRPr="00061093">
              <w:rPr>
                <w:position w:val="-10"/>
              </w:rPr>
              <w:object w:dxaOrig="560" w:dyaOrig="320">
                <v:shape id="_x0000_i1058" type="#_x0000_t75" style="width:28pt;height:16.5pt" o:ole="">
                  <v:imagedata r:id="rId77" o:title=""/>
                </v:shape>
                <o:OLEObject Type="Embed" ProgID="Equation.DSMT4" ShapeID="_x0000_i1058" DrawAspect="Content" ObjectID="_1576992457" r:id="rId78"/>
              </w:object>
            </w:r>
          </w:p>
        </w:tc>
        <w:tc>
          <w:tcPr>
            <w:tcW w:w="3707" w:type="dxa"/>
            <w:tcBorders>
              <w:left w:val="nil"/>
            </w:tcBorders>
            <w:vAlign w:val="center"/>
          </w:tcPr>
          <w:p w:rsidR="005F7D26" w:rsidRPr="00061093" w:rsidRDefault="005F7D26" w:rsidP="005F7D26">
            <w:pPr>
              <w:spacing w:line="252" w:lineRule="auto"/>
              <w:rPr>
                <w:sz w:val="20"/>
                <w:szCs w:val="20"/>
              </w:rPr>
            </w:pPr>
            <w:r w:rsidRPr="00061093">
              <w:rPr>
                <w:sz w:val="20"/>
                <w:szCs w:val="20"/>
              </w:rPr>
              <w:t xml:space="preserve">Remaining energy in </w:t>
            </w:r>
            <w:r w:rsidR="00183993" w:rsidRPr="00061093">
              <w:rPr>
                <w:sz w:val="20"/>
                <w:szCs w:val="20"/>
              </w:rPr>
              <w:t xml:space="preserve">electric vehicle </w:t>
            </w:r>
            <w:r w:rsidRPr="00061093">
              <w:rPr>
                <w:sz w:val="20"/>
                <w:szCs w:val="20"/>
              </w:rPr>
              <w:t xml:space="preserve">at time </w:t>
            </w:r>
            <w:r w:rsidRPr="00061093">
              <w:rPr>
                <w:i/>
                <w:sz w:val="20"/>
                <w:szCs w:val="20"/>
              </w:rPr>
              <w:t>t</w:t>
            </w:r>
            <w:r w:rsidRPr="00061093">
              <w:rPr>
                <w:sz w:val="20"/>
                <w:szCs w:val="20"/>
              </w:rPr>
              <w:t xml:space="preserve"> (kWh);</w:t>
            </w:r>
          </w:p>
        </w:tc>
      </w:tr>
      <w:tr w:rsidR="00061093" w:rsidRPr="00061093" w:rsidTr="007563D2">
        <w:tc>
          <w:tcPr>
            <w:tcW w:w="1384" w:type="dxa"/>
            <w:tcBorders>
              <w:right w:val="nil"/>
            </w:tcBorders>
            <w:vAlign w:val="center"/>
          </w:tcPr>
          <w:p w:rsidR="005F7D26" w:rsidRPr="00061093" w:rsidRDefault="005F7D26" w:rsidP="005F7D26">
            <w:pPr>
              <w:pStyle w:val="IETParagraph"/>
              <w:spacing w:line="240" w:lineRule="auto"/>
              <w:ind w:firstLine="0"/>
            </w:pPr>
            <w:r w:rsidRPr="00061093">
              <w:rPr>
                <w:position w:val="-10"/>
              </w:rPr>
              <w:object w:dxaOrig="520" w:dyaOrig="320">
                <v:shape id="_x0000_i1059" type="#_x0000_t75" style="width:25.5pt;height:16.5pt" o:ole="">
                  <v:imagedata r:id="rId79" o:title=""/>
                </v:shape>
                <o:OLEObject Type="Embed" ProgID="Equation.DSMT4" ShapeID="_x0000_i1059" DrawAspect="Content" ObjectID="_1576992458" r:id="rId80"/>
              </w:object>
            </w:r>
            <w:r w:rsidRPr="00061093">
              <w:t>,</w:t>
            </w:r>
            <w:r w:rsidRPr="00061093">
              <w:rPr>
                <w:position w:val="-10"/>
              </w:rPr>
              <w:object w:dxaOrig="560" w:dyaOrig="320">
                <v:shape id="_x0000_i1060" type="#_x0000_t75" style="width:28pt;height:16.5pt" o:ole="">
                  <v:imagedata r:id="rId81" o:title=""/>
                </v:shape>
                <o:OLEObject Type="Embed" ProgID="Equation.DSMT4" ShapeID="_x0000_i1060" DrawAspect="Content" ObjectID="_1576992459" r:id="rId82"/>
              </w:object>
            </w:r>
          </w:p>
        </w:tc>
        <w:tc>
          <w:tcPr>
            <w:tcW w:w="3707" w:type="dxa"/>
            <w:tcBorders>
              <w:left w:val="nil"/>
            </w:tcBorders>
            <w:vAlign w:val="center"/>
          </w:tcPr>
          <w:p w:rsidR="005F7D26" w:rsidRPr="00061093" w:rsidRDefault="005F7D26" w:rsidP="005F7D26">
            <w:pPr>
              <w:spacing w:line="252" w:lineRule="auto"/>
              <w:rPr>
                <w:sz w:val="20"/>
                <w:szCs w:val="20"/>
              </w:rPr>
            </w:pPr>
            <w:r w:rsidRPr="00061093">
              <w:rPr>
                <w:sz w:val="20"/>
                <w:szCs w:val="20"/>
              </w:rPr>
              <w:t xml:space="preserve">Accumulated online and offline durations of </w:t>
            </w:r>
            <w:r w:rsidRPr="00061093">
              <w:rPr>
                <w:i/>
                <w:sz w:val="20"/>
                <w:szCs w:val="20"/>
              </w:rPr>
              <w:t>i</w:t>
            </w:r>
            <w:r w:rsidRPr="00061093">
              <w:rPr>
                <w:sz w:val="20"/>
                <w:szCs w:val="20"/>
              </w:rPr>
              <w:t xml:space="preserve">th </w:t>
            </w:r>
            <w:r w:rsidR="007563D2" w:rsidRPr="00061093">
              <w:rPr>
                <w:sz w:val="20"/>
                <w:szCs w:val="20"/>
              </w:rPr>
              <w:t>I</w:t>
            </w:r>
            <w:r w:rsidRPr="00061093">
              <w:rPr>
                <w:sz w:val="20"/>
                <w:szCs w:val="20"/>
              </w:rPr>
              <w:t>SA</w:t>
            </w:r>
            <w:r w:rsidR="007563D2" w:rsidRPr="00061093">
              <w:rPr>
                <w:sz w:val="20"/>
                <w:szCs w:val="20"/>
              </w:rPr>
              <w:t xml:space="preserve"> at time </w:t>
            </w:r>
            <w:r w:rsidR="007563D2" w:rsidRPr="00061093">
              <w:rPr>
                <w:i/>
                <w:sz w:val="20"/>
                <w:szCs w:val="20"/>
              </w:rPr>
              <w:t>t</w:t>
            </w:r>
            <w:r w:rsidRPr="00061093">
              <w:rPr>
                <w:sz w:val="20"/>
                <w:szCs w:val="20"/>
              </w:rPr>
              <w:t xml:space="preserve"> (hour);</w:t>
            </w:r>
          </w:p>
        </w:tc>
      </w:tr>
      <w:tr w:rsidR="00061093" w:rsidRPr="00061093" w:rsidTr="007563D2">
        <w:tc>
          <w:tcPr>
            <w:tcW w:w="1384" w:type="dxa"/>
            <w:tcBorders>
              <w:right w:val="nil"/>
            </w:tcBorders>
            <w:vAlign w:val="center"/>
          </w:tcPr>
          <w:p w:rsidR="005F7D26" w:rsidRPr="00061093" w:rsidRDefault="005F7D26" w:rsidP="005F7D26">
            <w:pPr>
              <w:pStyle w:val="IETParagraph"/>
              <w:spacing w:line="240" w:lineRule="auto"/>
              <w:ind w:firstLine="0"/>
            </w:pPr>
            <w:r w:rsidRPr="00061093">
              <w:rPr>
                <w:position w:val="-10"/>
              </w:rPr>
              <w:object w:dxaOrig="680" w:dyaOrig="279">
                <v:shape id="_x0000_i1061" type="#_x0000_t75" style="width:32.5pt;height:13pt" o:ole="">
                  <v:imagedata r:id="rId83" o:title=""/>
                </v:shape>
                <o:OLEObject Type="Embed" ProgID="Equation.DSMT4" ShapeID="_x0000_i1061" DrawAspect="Content" ObjectID="_1576992460" r:id="rId84"/>
              </w:object>
            </w:r>
          </w:p>
        </w:tc>
        <w:tc>
          <w:tcPr>
            <w:tcW w:w="3707" w:type="dxa"/>
            <w:tcBorders>
              <w:left w:val="nil"/>
            </w:tcBorders>
            <w:vAlign w:val="center"/>
          </w:tcPr>
          <w:p w:rsidR="005F7D26" w:rsidRPr="00061093" w:rsidRDefault="005F7D26" w:rsidP="00A93362">
            <w:pPr>
              <w:spacing w:line="252" w:lineRule="auto"/>
              <w:rPr>
                <w:sz w:val="20"/>
                <w:szCs w:val="20"/>
              </w:rPr>
            </w:pPr>
            <w:r w:rsidRPr="00061093">
              <w:rPr>
                <w:sz w:val="20"/>
                <w:szCs w:val="20"/>
              </w:rPr>
              <w:t>SOC of the battery</w:t>
            </w:r>
            <w:r w:rsidR="00A93362" w:rsidRPr="00061093">
              <w:rPr>
                <w:sz w:val="20"/>
                <w:szCs w:val="20"/>
              </w:rPr>
              <w:t xml:space="preserve"> of electric vehicle</w:t>
            </w:r>
            <w:r w:rsidRPr="00061093">
              <w:rPr>
                <w:sz w:val="20"/>
                <w:szCs w:val="20"/>
              </w:rPr>
              <w:t xml:space="preserve"> at time </w:t>
            </w:r>
            <w:r w:rsidRPr="00061093">
              <w:rPr>
                <w:i/>
                <w:sz w:val="20"/>
                <w:szCs w:val="20"/>
              </w:rPr>
              <w:t>t</w:t>
            </w:r>
            <w:r w:rsidRPr="00061093">
              <w:rPr>
                <w:sz w:val="20"/>
                <w:szCs w:val="20"/>
              </w:rPr>
              <w:t>;</w:t>
            </w:r>
          </w:p>
        </w:tc>
      </w:tr>
      <w:tr w:rsidR="00061093" w:rsidRPr="00061093" w:rsidTr="007563D2">
        <w:tc>
          <w:tcPr>
            <w:tcW w:w="1384" w:type="dxa"/>
            <w:tcBorders>
              <w:right w:val="nil"/>
            </w:tcBorders>
            <w:vAlign w:val="center"/>
          </w:tcPr>
          <w:p w:rsidR="005F7D26" w:rsidRPr="00061093" w:rsidRDefault="007563D2" w:rsidP="005F7D26">
            <w:pPr>
              <w:pStyle w:val="IETParagraph"/>
              <w:spacing w:line="240" w:lineRule="auto"/>
              <w:ind w:firstLine="0"/>
            </w:pPr>
            <w:r w:rsidRPr="00061093">
              <w:rPr>
                <w:position w:val="-6"/>
              </w:rPr>
              <w:object w:dxaOrig="440" w:dyaOrig="279">
                <v:shape id="_x0000_i1062" type="#_x0000_t75" style="width:22.5pt;height:13pt" o:ole="">
                  <v:imagedata r:id="rId85" o:title=""/>
                </v:shape>
                <o:OLEObject Type="Embed" ProgID="Equation.DSMT4" ShapeID="_x0000_i1062" DrawAspect="Content" ObjectID="_1576992461" r:id="rId86"/>
              </w:object>
            </w:r>
            <w:r w:rsidRPr="00061093">
              <w:rPr>
                <w:sz w:val="20"/>
                <w:szCs w:val="20"/>
              </w:rPr>
              <w:t>,</w:t>
            </w:r>
            <w:r w:rsidRPr="00061093">
              <w:rPr>
                <w:position w:val="-6"/>
              </w:rPr>
              <w:object w:dxaOrig="440" w:dyaOrig="279">
                <v:shape id="_x0000_i1063" type="#_x0000_t75" style="width:22.5pt;height:13pt" o:ole="">
                  <v:imagedata r:id="rId87" o:title=""/>
                </v:shape>
                <o:OLEObject Type="Embed" ProgID="Equation.DSMT4" ShapeID="_x0000_i1063" DrawAspect="Content" ObjectID="_1576992462" r:id="rId88"/>
              </w:object>
            </w:r>
          </w:p>
        </w:tc>
        <w:tc>
          <w:tcPr>
            <w:tcW w:w="3707" w:type="dxa"/>
            <w:tcBorders>
              <w:left w:val="nil"/>
            </w:tcBorders>
            <w:vAlign w:val="center"/>
          </w:tcPr>
          <w:p w:rsidR="005F7D26" w:rsidRPr="00061093" w:rsidRDefault="007563D2" w:rsidP="005F7D26">
            <w:pPr>
              <w:spacing w:line="252" w:lineRule="auto"/>
              <w:rPr>
                <w:sz w:val="20"/>
                <w:szCs w:val="20"/>
              </w:rPr>
            </w:pPr>
            <w:r w:rsidRPr="00061093">
              <w:rPr>
                <w:sz w:val="20"/>
                <w:szCs w:val="20"/>
              </w:rPr>
              <w:t>Leaving and back home time of the user;</w:t>
            </w:r>
          </w:p>
        </w:tc>
      </w:tr>
      <w:tr w:rsidR="00061093" w:rsidRPr="00061093" w:rsidTr="007563D2">
        <w:tc>
          <w:tcPr>
            <w:tcW w:w="1384" w:type="dxa"/>
            <w:tcBorders>
              <w:right w:val="nil"/>
            </w:tcBorders>
            <w:vAlign w:val="center"/>
          </w:tcPr>
          <w:p w:rsidR="007563D2" w:rsidRPr="00061093" w:rsidRDefault="007563D2" w:rsidP="005F7D26">
            <w:pPr>
              <w:pStyle w:val="IETParagraph"/>
              <w:spacing w:line="240" w:lineRule="auto"/>
              <w:ind w:firstLine="0"/>
            </w:pPr>
            <w:r w:rsidRPr="00061093">
              <w:rPr>
                <w:position w:val="-10"/>
              </w:rPr>
              <w:object w:dxaOrig="820" w:dyaOrig="279">
                <v:shape id="_x0000_i1064" type="#_x0000_t75" style="width:42pt;height:15pt" o:ole="">
                  <v:imagedata r:id="rId89" o:title=""/>
                </v:shape>
                <o:OLEObject Type="Embed" ProgID="Equation.DSMT4" ShapeID="_x0000_i1064" DrawAspect="Content" ObjectID="_1576992463" r:id="rId90"/>
              </w:object>
            </w:r>
          </w:p>
        </w:tc>
        <w:tc>
          <w:tcPr>
            <w:tcW w:w="3707" w:type="dxa"/>
            <w:tcBorders>
              <w:left w:val="nil"/>
            </w:tcBorders>
            <w:vAlign w:val="center"/>
          </w:tcPr>
          <w:p w:rsidR="007563D2" w:rsidRPr="00061093" w:rsidRDefault="007563D2" w:rsidP="005F7D26">
            <w:pPr>
              <w:spacing w:line="252" w:lineRule="auto"/>
              <w:rPr>
                <w:sz w:val="20"/>
                <w:szCs w:val="20"/>
              </w:rPr>
            </w:pPr>
            <w:r w:rsidRPr="00061093">
              <w:rPr>
                <w:sz w:val="20"/>
                <w:szCs w:val="20"/>
              </w:rPr>
              <w:t xml:space="preserve">Outdoor &amp; indoor air temperatures at time </w:t>
            </w:r>
            <w:r w:rsidRPr="00061093">
              <w:rPr>
                <w:i/>
                <w:sz w:val="20"/>
                <w:szCs w:val="20"/>
              </w:rPr>
              <w:t xml:space="preserve">t </w:t>
            </w:r>
            <w:r w:rsidRPr="00061093">
              <w:rPr>
                <w:sz w:val="20"/>
                <w:szCs w:val="20"/>
              </w:rPr>
              <w:t>(ºC);</w:t>
            </w:r>
          </w:p>
        </w:tc>
      </w:tr>
      <w:tr w:rsidR="00061093" w:rsidRPr="00061093" w:rsidTr="007563D2">
        <w:tc>
          <w:tcPr>
            <w:tcW w:w="1384" w:type="dxa"/>
            <w:tcBorders>
              <w:right w:val="nil"/>
            </w:tcBorders>
            <w:vAlign w:val="center"/>
          </w:tcPr>
          <w:p w:rsidR="007563D2" w:rsidRPr="00061093" w:rsidRDefault="007563D2" w:rsidP="007563D2">
            <w:pPr>
              <w:pStyle w:val="IETParagraph"/>
              <w:spacing w:line="240" w:lineRule="auto"/>
              <w:ind w:firstLine="0"/>
            </w:pPr>
            <w:r w:rsidRPr="00061093">
              <w:rPr>
                <w:position w:val="-10"/>
              </w:rPr>
              <w:object w:dxaOrig="460" w:dyaOrig="300">
                <v:shape id="_x0000_i1065" type="#_x0000_t75" style="width:23pt;height:15pt" o:ole="">
                  <v:imagedata r:id="rId91" o:title=""/>
                </v:shape>
                <o:OLEObject Type="Embed" ProgID="Equation.DSMT4" ShapeID="_x0000_i1065" DrawAspect="Content" ObjectID="_1576992464" r:id="rId92"/>
              </w:object>
            </w:r>
          </w:p>
        </w:tc>
        <w:tc>
          <w:tcPr>
            <w:tcW w:w="3707" w:type="dxa"/>
            <w:tcBorders>
              <w:left w:val="nil"/>
            </w:tcBorders>
            <w:vAlign w:val="center"/>
          </w:tcPr>
          <w:p w:rsidR="007563D2" w:rsidRPr="00061093" w:rsidRDefault="007563D2" w:rsidP="007563D2">
            <w:pPr>
              <w:spacing w:line="252" w:lineRule="auto"/>
              <w:rPr>
                <w:sz w:val="20"/>
                <w:szCs w:val="20"/>
              </w:rPr>
            </w:pPr>
            <w:r w:rsidRPr="00061093">
              <w:rPr>
                <w:sz w:val="20"/>
                <w:szCs w:val="20"/>
              </w:rPr>
              <w:t xml:space="preserve">Vapour pressure in air at time </w:t>
            </w:r>
            <w:r w:rsidRPr="00061093">
              <w:rPr>
                <w:i/>
                <w:sz w:val="20"/>
                <w:szCs w:val="20"/>
              </w:rPr>
              <w:t xml:space="preserve">t </w:t>
            </w:r>
            <w:r w:rsidRPr="00061093">
              <w:rPr>
                <w:sz w:val="20"/>
                <w:szCs w:val="20"/>
              </w:rPr>
              <w:t>(mmHg);</w:t>
            </w:r>
          </w:p>
        </w:tc>
      </w:tr>
      <w:tr w:rsidR="007563D2" w:rsidRPr="00061093" w:rsidTr="007563D2">
        <w:tc>
          <w:tcPr>
            <w:tcW w:w="1384" w:type="dxa"/>
            <w:tcBorders>
              <w:right w:val="nil"/>
            </w:tcBorders>
            <w:vAlign w:val="center"/>
          </w:tcPr>
          <w:p w:rsidR="007563D2" w:rsidRPr="00061093" w:rsidRDefault="007563D2" w:rsidP="007563D2">
            <w:pPr>
              <w:pStyle w:val="IETParagraph"/>
              <w:spacing w:line="240" w:lineRule="auto"/>
              <w:ind w:firstLine="0"/>
            </w:pPr>
            <w:r w:rsidRPr="00061093">
              <w:rPr>
                <w:position w:val="-10"/>
              </w:rPr>
              <w:object w:dxaOrig="460" w:dyaOrig="300">
                <v:shape id="_x0000_i1066" type="#_x0000_t75" style="width:23pt;height:15pt" o:ole="">
                  <v:imagedata r:id="rId93" o:title=""/>
                </v:shape>
                <o:OLEObject Type="Embed" ProgID="Equation.DSMT4" ShapeID="_x0000_i1066" DrawAspect="Content" ObjectID="_1576992465" r:id="rId94"/>
              </w:object>
            </w:r>
          </w:p>
        </w:tc>
        <w:tc>
          <w:tcPr>
            <w:tcW w:w="3707" w:type="dxa"/>
            <w:tcBorders>
              <w:left w:val="nil"/>
            </w:tcBorders>
            <w:vAlign w:val="center"/>
          </w:tcPr>
          <w:p w:rsidR="007563D2" w:rsidRPr="00061093" w:rsidRDefault="007563D2" w:rsidP="007563D2">
            <w:pPr>
              <w:spacing w:line="252" w:lineRule="auto"/>
              <w:rPr>
                <w:sz w:val="20"/>
                <w:szCs w:val="20"/>
              </w:rPr>
            </w:pPr>
            <w:r w:rsidRPr="00061093">
              <w:rPr>
                <w:sz w:val="20"/>
                <w:szCs w:val="20"/>
              </w:rPr>
              <w:t xml:space="preserve">Indoor relative humidity at time </w:t>
            </w:r>
            <w:r w:rsidRPr="00061093">
              <w:rPr>
                <w:i/>
                <w:sz w:val="20"/>
                <w:szCs w:val="20"/>
              </w:rPr>
              <w:t>t</w:t>
            </w:r>
            <w:r w:rsidRPr="00061093">
              <w:rPr>
                <w:sz w:val="20"/>
                <w:szCs w:val="20"/>
              </w:rPr>
              <w:t xml:space="preserve">; </w:t>
            </w:r>
            <w:r w:rsidRPr="00061093">
              <w:rPr>
                <w:rFonts w:eastAsia="楷体_GB2312"/>
                <w:sz w:val="20"/>
                <w:szCs w:val="20"/>
              </w:rPr>
              <w:t xml:space="preserve"> </w:t>
            </w:r>
          </w:p>
        </w:tc>
      </w:tr>
    </w:tbl>
    <w:p w:rsidR="008F33B5" w:rsidRPr="00061093" w:rsidRDefault="008F33B5" w:rsidP="008F33B5">
      <w:pPr>
        <w:pStyle w:val="IETHeading1"/>
        <w:numPr>
          <w:ilvl w:val="0"/>
          <w:numId w:val="0"/>
        </w:numPr>
        <w:rPr>
          <w:sz w:val="20"/>
          <w:szCs w:val="20"/>
        </w:rPr>
      </w:pPr>
    </w:p>
    <w:p w:rsidR="008F33B5" w:rsidRPr="00061093" w:rsidRDefault="008F33B5" w:rsidP="008F33B5">
      <w:pPr>
        <w:pStyle w:val="IETHeading1"/>
        <w:numPr>
          <w:ilvl w:val="0"/>
          <w:numId w:val="2"/>
        </w:numPr>
        <w:rPr>
          <w:sz w:val="20"/>
          <w:szCs w:val="20"/>
        </w:rPr>
      </w:pPr>
      <w:r w:rsidRPr="00061093">
        <w:rPr>
          <w:sz w:val="20"/>
          <w:szCs w:val="20"/>
        </w:rPr>
        <w:t xml:space="preserve">Introduction </w:t>
      </w:r>
    </w:p>
    <w:p w:rsidR="00284D15" w:rsidRPr="00061093" w:rsidRDefault="00284D15" w:rsidP="00284D15">
      <w:pPr>
        <w:pStyle w:val="Text"/>
        <w:spacing w:line="240" w:lineRule="auto"/>
        <w:ind w:firstLine="567"/>
      </w:pPr>
      <w:r w:rsidRPr="00061093">
        <w:rPr>
          <w:rFonts w:hint="eastAsia"/>
          <w:lang w:eastAsia="zh-CN"/>
        </w:rPr>
        <w:t>Demand</w:t>
      </w:r>
      <w:r w:rsidR="0078660C">
        <w:t xml:space="preserve"> Response</w:t>
      </w:r>
      <w:r w:rsidRPr="00061093">
        <w:t xml:space="preserve"> [1] has been recognized as an important approach to improve the energy efficiency of modern power systems. Through </w:t>
      </w:r>
      <w:r w:rsidR="0078660C">
        <w:t>certain</w:t>
      </w:r>
      <w:r w:rsidRPr="00061093">
        <w:t xml:space="preserve"> incentive signals, demand side resources actively re-shape their energy consumption profiles to achieve grid-level objectives (e.g., load reduction in peak hours, grid frequency regulation, and so forth). </w:t>
      </w:r>
    </w:p>
    <w:p w:rsidR="00284D15" w:rsidRPr="00061093" w:rsidRDefault="00284D15" w:rsidP="00284D15">
      <w:pPr>
        <w:pStyle w:val="Text"/>
        <w:spacing w:line="240" w:lineRule="auto"/>
        <w:ind w:firstLine="567"/>
      </w:pPr>
      <w:r w:rsidRPr="00061093">
        <w:t xml:space="preserve">Varying electricity tariff is one of the most widely adopted </w:t>
      </w:r>
      <w:r w:rsidR="0078660C">
        <w:t>demand response</w:t>
      </w:r>
      <w:r w:rsidRPr="00061093">
        <w:t xml:space="preserve"> signals. The most common dynamic electricity tariff s</w:t>
      </w:r>
      <w:r w:rsidR="00183993" w:rsidRPr="00061093">
        <w:t>chemes include the Time-of-Use</w:t>
      </w:r>
      <w:r w:rsidRPr="00061093">
        <w:t xml:space="preserve"> tariff</w:t>
      </w:r>
      <w:r w:rsidR="000C2D84" w:rsidRPr="00061093">
        <w:t>, real-time tariff pricing</w:t>
      </w:r>
      <w:r w:rsidRPr="00061093">
        <w:t xml:space="preserve">, and critical peak time pricing. The implementation and use of varying tariff schemes can sometimes become over complicated from the user’s viewpoint. This challenge is more obvious for the </w:t>
      </w:r>
      <w:r w:rsidR="000C2D84" w:rsidRPr="00061093">
        <w:t>real-time pricing</w:t>
      </w:r>
      <w:r w:rsidRPr="00061093">
        <w:t>, whose price update cycle is often less or equal than one hour [2]. Thanks to the advanced metering and two-way communication technologies, building automation systems and Home Energy Management Systems (HEMSs) provide decision-making support for users to respond to the dynamic tariff and optimize the building energy consumptions. HEMS often automatically schedules various distributed res</w:t>
      </w:r>
      <w:r w:rsidR="000C2D84" w:rsidRPr="00061093">
        <w:t>idential energy resources</w:t>
      </w:r>
      <w:r w:rsidRPr="00061093">
        <w:t xml:space="preserve"> subjected to varying electricity pricing signals and other </w:t>
      </w:r>
      <w:r w:rsidR="0078660C">
        <w:t>demand response</w:t>
      </w:r>
      <w:r w:rsidRPr="00061093">
        <w:t xml:space="preserve"> programs. </w:t>
      </w:r>
    </w:p>
    <w:p w:rsidR="00284D15" w:rsidRPr="00061093" w:rsidRDefault="00284D15" w:rsidP="00284D15">
      <w:pPr>
        <w:pStyle w:val="Text"/>
        <w:spacing w:line="240" w:lineRule="auto"/>
        <w:ind w:firstLine="567"/>
      </w:pPr>
      <w:r w:rsidRPr="00061093">
        <w:t>Many works have been devoted to the design and development of HEMS. Some works studied the scheduling and control of the Heating, Ventilating, and Air Conditioning (HVAC) system in buildings/houses. For e</w:t>
      </w:r>
      <w:r w:rsidR="00EE3F47" w:rsidRPr="00061093">
        <w:t>xample, in our previous works, the authors</w:t>
      </w:r>
      <w:r w:rsidRPr="00061093">
        <w:t xml:space="preserve"> studied the scheduling of HVAC in a smart home environment [3] and micr</w:t>
      </w:r>
      <w:r w:rsidR="0078660C">
        <w:t>ogrid environment [4]</w:t>
      </w:r>
      <w:r w:rsidRPr="00061093">
        <w:t xml:space="preserve">, respectively, as well as the aggregated dispatch schemes of large </w:t>
      </w:r>
      <w:r w:rsidR="0078660C">
        <w:t>scale HVACs in the grid level [5</w:t>
      </w:r>
      <w:r w:rsidRPr="00061093">
        <w:t>]</w:t>
      </w:r>
      <w:r w:rsidR="0078660C">
        <w:t>, [6]</w:t>
      </w:r>
      <w:r w:rsidRPr="00061093">
        <w:t xml:space="preserve">. Other works coordinately scheduled various kinds of </w:t>
      </w:r>
      <w:r w:rsidR="000C2D84" w:rsidRPr="00061093">
        <w:t>residential energy resources</w:t>
      </w:r>
      <w:r w:rsidR="0078660C">
        <w:t>. [7</w:t>
      </w:r>
      <w:r w:rsidRPr="00061093">
        <w:t>] proposed a scheduling model to optimally arrange the operations of the household appliances under the day-ahead forecasted rea</w:t>
      </w:r>
      <w:r w:rsidR="0078660C">
        <w:t>l-time electricity pricings; [8</w:t>
      </w:r>
      <w:r w:rsidRPr="00061093">
        <w:t xml:space="preserve">] optimally scheduled the residential battery energy storage system (BESS) and household appliances with </w:t>
      </w:r>
      <w:r w:rsidR="0078660C">
        <w:t>solar power penetrations; in [9</w:t>
      </w:r>
      <w:r w:rsidRPr="00061093">
        <w:t>], a load commitment framework was proposed to minimize the household operation costs.</w:t>
      </w:r>
      <w:r w:rsidR="00A554FF">
        <w:t xml:space="preserve"> </w:t>
      </w:r>
      <w:r w:rsidR="00A554FF" w:rsidRPr="00A554FF">
        <w:rPr>
          <w:color w:val="000000" w:themeColor="text1"/>
          <w:highlight w:val="yellow"/>
        </w:rPr>
        <w:t xml:space="preserve">In [10], a HEMS </w:t>
      </w:r>
      <w:r w:rsidR="00A554FF" w:rsidRPr="00A554FF">
        <w:rPr>
          <w:highlight w:val="yellow"/>
        </w:rPr>
        <w:t xml:space="preserve">was designed to </w:t>
      </w:r>
      <w:r w:rsidR="00A554FF" w:rsidRPr="00A554FF">
        <w:rPr>
          <w:highlight w:val="yellow"/>
        </w:rPr>
        <w:t>dynamically schedule appliances in each dwelling unit, and based on which the power demand of the whole community was forecasted and reported to the utility.</w:t>
      </w:r>
      <w:r w:rsidR="00A554FF">
        <w:t xml:space="preserve"> </w:t>
      </w:r>
      <w:r w:rsidR="00A554FF" w:rsidRPr="003C7E7B">
        <w:rPr>
          <w:highlight w:val="yellow"/>
        </w:rPr>
        <w:t xml:space="preserve">[11] proposes a two-stage HEMS. In the </w:t>
      </w:r>
      <w:r w:rsidR="00A554FF" w:rsidRPr="00A81B8C">
        <w:rPr>
          <w:highlight w:val="yellow"/>
        </w:rPr>
        <w:t xml:space="preserve">day-ahead stage, </w:t>
      </w:r>
      <w:r w:rsidR="003C7E7B" w:rsidRPr="00A81B8C">
        <w:rPr>
          <w:highlight w:val="yellow"/>
        </w:rPr>
        <w:t>the charging/discharging of BESS is optimally scheduled based on the forecasted solar power and; in the actual operation stage, the actual charging/discharging of BESS is determined based on the real solar power output.</w:t>
      </w:r>
      <w:r w:rsidR="00B2411C" w:rsidRPr="00A81B8C">
        <w:rPr>
          <w:highlight w:val="yellow"/>
        </w:rPr>
        <w:t xml:space="preserve"> </w:t>
      </w:r>
      <w:r w:rsidR="00A81B8C" w:rsidRPr="00A81B8C">
        <w:rPr>
          <w:highlight w:val="yellow"/>
        </w:rPr>
        <w:t>In [12], a home management scheme is proposed under the real-time pricing environment, so as to achieve a trade-off between minimizing the home electricity cost and minimizing the waiting time of the appliance operation.</w:t>
      </w:r>
      <w:r w:rsidR="00EE2099">
        <w:t xml:space="preserve"> </w:t>
      </w:r>
      <w:r w:rsidR="00B2411C" w:rsidRPr="00B2411C">
        <w:rPr>
          <w:highlight w:val="yellow"/>
        </w:rPr>
        <w:t>I</w:t>
      </w:r>
      <w:r w:rsidR="00A81B8C">
        <w:rPr>
          <w:highlight w:val="yellow"/>
        </w:rPr>
        <w:t>n [13</w:t>
      </w:r>
      <w:r w:rsidR="00B2411C" w:rsidRPr="00B2411C">
        <w:rPr>
          <w:highlight w:val="yellow"/>
        </w:rPr>
        <w:t>], an appliance control strategy is proposed to regulate the feeder voltage</w:t>
      </w:r>
      <w:r w:rsidR="00A81B8C">
        <w:rPr>
          <w:highlight w:val="yellow"/>
        </w:rPr>
        <w:t xml:space="preserve"> through the customer reward scheme</w:t>
      </w:r>
      <w:r w:rsidR="00B2411C" w:rsidRPr="00B2411C">
        <w:rPr>
          <w:highlight w:val="yellow"/>
        </w:rPr>
        <w:t>.</w:t>
      </w:r>
      <w:r w:rsidR="003C7E7B">
        <w:t xml:space="preserve"> </w:t>
      </w:r>
      <w:r w:rsidR="00E16229" w:rsidRPr="00061093">
        <w:rPr>
          <w:highlight w:val="yellow"/>
        </w:rPr>
        <w:t>In our recent work</w:t>
      </w:r>
      <w:r w:rsidR="00C86E63" w:rsidRPr="00061093">
        <w:rPr>
          <w:highlight w:val="yellow"/>
        </w:rPr>
        <w:t>s [</w:t>
      </w:r>
      <w:r w:rsidR="007E5D88">
        <w:rPr>
          <w:highlight w:val="yellow"/>
        </w:rPr>
        <w:t>14</w:t>
      </w:r>
      <w:r w:rsidR="00C86E63" w:rsidRPr="00061093">
        <w:rPr>
          <w:highlight w:val="yellow"/>
        </w:rPr>
        <w:t>]</w:t>
      </w:r>
      <w:r w:rsidR="00E16229" w:rsidRPr="00061093">
        <w:rPr>
          <w:highlight w:val="yellow"/>
        </w:rPr>
        <w:t>,</w:t>
      </w:r>
      <w:r w:rsidR="007E5D88">
        <w:rPr>
          <w:highlight w:val="yellow"/>
        </w:rPr>
        <w:t xml:space="preserve"> [15</w:t>
      </w:r>
      <w:r w:rsidR="003C7E7B">
        <w:rPr>
          <w:highlight w:val="yellow"/>
        </w:rPr>
        <w:t>],</w:t>
      </w:r>
      <w:r w:rsidR="00C86E63" w:rsidRPr="00061093">
        <w:rPr>
          <w:highlight w:val="yellow"/>
        </w:rPr>
        <w:t xml:space="preserve"> </w:t>
      </w:r>
      <w:r w:rsidR="00EE3F47" w:rsidRPr="00061093">
        <w:rPr>
          <w:highlight w:val="yellow"/>
        </w:rPr>
        <w:t>the authors</w:t>
      </w:r>
      <w:r w:rsidR="00C86E63" w:rsidRPr="00061093">
        <w:rPr>
          <w:highlight w:val="yellow"/>
        </w:rPr>
        <w:t xml:space="preserve"> proposed</w:t>
      </w:r>
      <w:r w:rsidR="00E16229" w:rsidRPr="00061093">
        <w:rPr>
          <w:highlight w:val="yellow"/>
        </w:rPr>
        <w:t xml:space="preserve"> </w:t>
      </w:r>
      <w:r w:rsidR="00C86E63" w:rsidRPr="00061093">
        <w:rPr>
          <w:highlight w:val="yellow"/>
        </w:rPr>
        <w:t>coordinated scheduling models for</w:t>
      </w:r>
      <w:r w:rsidR="00E16229" w:rsidRPr="00061093">
        <w:rPr>
          <w:highlight w:val="yellow"/>
        </w:rPr>
        <w:t xml:space="preserve"> controllable appliance</w:t>
      </w:r>
      <w:r w:rsidR="00C86E63" w:rsidRPr="00061093">
        <w:rPr>
          <w:highlight w:val="yellow"/>
        </w:rPr>
        <w:t xml:space="preserve">s with </w:t>
      </w:r>
      <w:r w:rsidR="00F123BC" w:rsidRPr="00061093">
        <w:rPr>
          <w:highlight w:val="yellow"/>
        </w:rPr>
        <w:t>and without plug-in electric v</w:t>
      </w:r>
      <w:r w:rsidR="00A93362" w:rsidRPr="00061093">
        <w:rPr>
          <w:highlight w:val="yellow"/>
        </w:rPr>
        <w:t>ehicle</w:t>
      </w:r>
      <w:r w:rsidR="00F123BC" w:rsidRPr="00061093">
        <w:rPr>
          <w:highlight w:val="yellow"/>
        </w:rPr>
        <w:t>, respectively</w:t>
      </w:r>
      <w:r w:rsidR="00F123BC" w:rsidRPr="00061093">
        <w:t>;</w:t>
      </w:r>
      <w:r w:rsidR="00E16229" w:rsidRPr="00061093">
        <w:t xml:space="preserve"> scheduling model was established to minimize the home electricity cost;</w:t>
      </w:r>
      <w:r w:rsidRPr="00061093">
        <w:t xml:space="preserve"> Above works studied the residential energy management under the full automated/semi-automated environmen</w:t>
      </w:r>
      <w:r w:rsidR="007E5D88">
        <w:t>t. In our recent works [16-18</w:t>
      </w:r>
      <w:r w:rsidRPr="00061093">
        <w:t xml:space="preserve">], the home energy recommender systems based on the service recommendation technology are developed, which can be operated in the manually operated environment. </w:t>
      </w:r>
    </w:p>
    <w:p w:rsidR="00284D15" w:rsidRPr="00061093" w:rsidRDefault="00284D15" w:rsidP="00E37124">
      <w:pPr>
        <w:pStyle w:val="Text"/>
        <w:spacing w:line="240" w:lineRule="auto"/>
        <w:ind w:firstLine="567"/>
      </w:pPr>
      <w:r w:rsidRPr="00061093">
        <w:t xml:space="preserve">This paper studies the design of HEMS, which optimally schedules the </w:t>
      </w:r>
      <w:r w:rsidR="00AA27C7" w:rsidRPr="00061093">
        <w:rPr>
          <w:highlight w:val="yellow"/>
        </w:rPr>
        <w:t xml:space="preserve">residential energy resources </w:t>
      </w:r>
      <w:r w:rsidRPr="00061093">
        <w:t xml:space="preserve">in a </w:t>
      </w:r>
      <w:r w:rsidR="000C2D84" w:rsidRPr="00061093">
        <w:t>real-time pricing</w:t>
      </w:r>
      <w:r w:rsidRPr="00061093">
        <w:t xml:space="preserve"> and high renewable penetrated environment. </w:t>
      </w:r>
      <w:r w:rsidR="00410A29" w:rsidRPr="00061093">
        <w:rPr>
          <w:highlight w:val="yellow"/>
        </w:rPr>
        <w:t>Residential</w:t>
      </w:r>
      <w:r w:rsidR="00AA27C7" w:rsidRPr="00061093">
        <w:rPr>
          <w:highlight w:val="yellow"/>
        </w:rPr>
        <w:t xml:space="preserve"> energy resources </w:t>
      </w:r>
      <w:r w:rsidRPr="00061093">
        <w:t xml:space="preserve">considered in this paper include </w:t>
      </w:r>
      <w:r w:rsidRPr="00061093">
        <w:rPr>
          <w:rFonts w:hint="eastAsia"/>
          <w:lang w:eastAsia="zh-CN"/>
        </w:rPr>
        <w:t xml:space="preserve">multiple household </w:t>
      </w:r>
      <w:r w:rsidRPr="00061093">
        <w:rPr>
          <w:lang w:eastAsia="zh-CN"/>
        </w:rPr>
        <w:t xml:space="preserve">appliances, a </w:t>
      </w:r>
      <w:r w:rsidR="00410A29" w:rsidRPr="00061093">
        <w:rPr>
          <w:lang w:eastAsia="zh-CN"/>
        </w:rPr>
        <w:t>plug-in electric vehicle</w:t>
      </w:r>
      <w:r w:rsidRPr="00061093">
        <w:rPr>
          <w:lang w:eastAsia="zh-CN"/>
        </w:rPr>
        <w:t>, a HVAC system, and a set of rooftop solar panels</w:t>
      </w:r>
      <w:r w:rsidRPr="00061093">
        <w:t xml:space="preserve">. The household appliances can be categorized as non-shiftable appliances (NSAs) and shiftable appliances (SAs). Non-shiftable appliances include some manually operated appliances (e.g., computers, televisions, etc.) and the appliances which must be kept online (e.g., refrigerators). SA refers to the appliances that can be automatically controlled by the HEMS. SAs can be further divided into interruptible SAs (ISAs) and non-interruptible SAs (NISAs). </w:t>
      </w:r>
      <w:r w:rsidRPr="00061093">
        <w:rPr>
          <w:lang w:eastAsia="zh-CN"/>
        </w:rPr>
        <w:t xml:space="preserve">ISAs include the appliances whose operation can be interrupted, e.g., clothes dryer, while NIAs include the ones whose operation cannot be interrupted until they finish the work, e.g., rice cooker. The operation of HVAC is driven by the user’s thermal comfort, and the operation of SAs are scheduled by the HEMS subjected to certain operational constraints. </w:t>
      </w:r>
      <w:r w:rsidRPr="00061093">
        <w:t>Existing works often strictly restrict the operation time ranges of SAs within the time ranges pre-specified by the user, so as to ensure the</w:t>
      </w:r>
      <w:r w:rsidR="006C75DD">
        <w:t xml:space="preserve"> non-disturbance for the user [7-10</w:t>
      </w:r>
      <w:r w:rsidRPr="00061093">
        <w:t>]. This approach ignores the adaption of the user on the SA schedule. For instance, if a considerable amount of electricity costs can be saved by running some appliances out of the pre-specified time ranges, then the u</w:t>
      </w:r>
      <w:r w:rsidR="00F123BC" w:rsidRPr="00061093">
        <w:t xml:space="preserve">ser would probably accept that. </w:t>
      </w:r>
      <w:r w:rsidRPr="00061093">
        <w:t xml:space="preserve">The major contribution of this paper is to propose a new HEMS, which is distinguished from existing works in following aspects: </w:t>
      </w:r>
    </w:p>
    <w:p w:rsidR="00284D15" w:rsidRPr="00061093" w:rsidRDefault="00284D15" w:rsidP="00284D15">
      <w:pPr>
        <w:pStyle w:val="Text"/>
        <w:spacing w:line="240" w:lineRule="auto"/>
        <w:ind w:firstLine="567"/>
      </w:pPr>
      <w:r w:rsidRPr="00061093">
        <w:t xml:space="preserve">(1) For HVAC scheduling, </w:t>
      </w:r>
      <w:r w:rsidR="00EE3F47" w:rsidRPr="00061093">
        <w:t>this paper</w:t>
      </w:r>
      <w:r w:rsidRPr="00061093">
        <w:t xml:space="preserve"> introduce</w:t>
      </w:r>
      <w:r w:rsidR="00EE3F47" w:rsidRPr="00061093">
        <w:t>s</w:t>
      </w:r>
      <w:r w:rsidRPr="00061093">
        <w:t xml:space="preserve"> an adaptive thermal comfort model to estimate the indoor thermal comfort degree of the user. To the best of our knowledge, </w:t>
      </w:r>
      <w:r w:rsidR="00CB05DD" w:rsidRPr="00061093">
        <w:t>the authors</w:t>
      </w:r>
      <w:r w:rsidRPr="00061093">
        <w:t xml:space="preserve"> are the first to employ the adaptive thermal comfort model into HEMS;</w:t>
      </w:r>
    </w:p>
    <w:p w:rsidR="00284D15" w:rsidRPr="00061093" w:rsidRDefault="00284D15" w:rsidP="00B32838">
      <w:pPr>
        <w:pStyle w:val="Text"/>
        <w:spacing w:line="240" w:lineRule="auto"/>
        <w:ind w:firstLine="567"/>
      </w:pPr>
      <w:r w:rsidRPr="00061093">
        <w:t xml:space="preserve">(2) Instead of using user-specified appliance operation time rages as explicit constraints, this paper proposes a metric to estimate the psychological disturbance degree of a SA schedule to the user. Based on this, this </w:t>
      </w:r>
      <w:r w:rsidRPr="00061093">
        <w:lastRenderedPageBreak/>
        <w:t xml:space="preserve">paper proposes a coordinated </w:t>
      </w:r>
      <w:r w:rsidR="000C2D84" w:rsidRPr="00061093">
        <w:t>residential energy resource</w:t>
      </w:r>
      <w:r w:rsidRPr="00061093">
        <w:t xml:space="preserve"> scheduling model, which aims to minimize the home energy costs and the disturbances to the user; and</w:t>
      </w:r>
    </w:p>
    <w:p w:rsidR="00284D15" w:rsidRPr="00061093" w:rsidRDefault="00284D15" w:rsidP="00284D15">
      <w:pPr>
        <w:pStyle w:val="Text"/>
        <w:spacing w:line="240" w:lineRule="auto"/>
        <w:ind w:firstLine="567"/>
      </w:pPr>
      <w:r w:rsidRPr="00061093">
        <w:t xml:space="preserve">(3) A new metaheuristic algorithm recently proposed by the authors, i.e., Natural Aggregation Algorithm (NAA), is employed to solve the proposed model. </w:t>
      </w:r>
    </w:p>
    <w:p w:rsidR="00E37124" w:rsidRPr="00061093" w:rsidRDefault="00E37124" w:rsidP="00284D15">
      <w:pPr>
        <w:pStyle w:val="Text"/>
        <w:spacing w:line="240" w:lineRule="auto"/>
        <w:ind w:firstLine="567"/>
      </w:pPr>
      <w:r w:rsidRPr="00061093">
        <w:rPr>
          <w:highlight w:val="yellow"/>
        </w:rPr>
        <w:t>Comparing with our previous works [</w:t>
      </w:r>
      <w:r w:rsidR="006C75DD">
        <w:rPr>
          <w:highlight w:val="yellow"/>
        </w:rPr>
        <w:t>14</w:t>
      </w:r>
      <w:r w:rsidRPr="00061093">
        <w:rPr>
          <w:highlight w:val="yellow"/>
        </w:rPr>
        <w:t>]</w:t>
      </w:r>
      <w:r w:rsidR="006C75DD">
        <w:rPr>
          <w:highlight w:val="yellow"/>
        </w:rPr>
        <w:t>, [15]</w:t>
      </w:r>
      <w:r w:rsidRPr="00061093">
        <w:rPr>
          <w:highlight w:val="yellow"/>
        </w:rPr>
        <w:t xml:space="preserve">, the </w:t>
      </w:r>
      <w:r w:rsidR="00AA27C7" w:rsidRPr="00061093">
        <w:rPr>
          <w:highlight w:val="yellow"/>
        </w:rPr>
        <w:t xml:space="preserve">residential energy resources </w:t>
      </w:r>
      <w:r w:rsidRPr="00061093">
        <w:rPr>
          <w:highlight w:val="yellow"/>
        </w:rPr>
        <w:t>scheduling model proposed in this paper takes into account the HVAC system, and incorporates an adaptive thermal comfort model to estimate the user’s indoor thermal comfort. To the best of our knowledge, this is the first research to integrate adaptive thermal comfort model into the building energy management. Further, we consider and model the psychological disturbance degree of a SA schedule to the user, which would affect the SA scheduling decision.</w:t>
      </w:r>
    </w:p>
    <w:p w:rsidR="00284D15" w:rsidRPr="00061093" w:rsidRDefault="00284D15" w:rsidP="00B32838">
      <w:pPr>
        <w:pStyle w:val="Text"/>
        <w:spacing w:line="240" w:lineRule="auto"/>
        <w:ind w:firstLine="567"/>
      </w:pPr>
      <w:r w:rsidRPr="00061093">
        <w:t xml:space="preserve">This paper is organized as follows. Section II introduces the adaptive thermal comfort module; Section III describes the proposed </w:t>
      </w:r>
      <w:r w:rsidR="000C2D84" w:rsidRPr="00061093">
        <w:t>residential energy resource</w:t>
      </w:r>
      <w:r w:rsidRPr="00061093">
        <w:t xml:space="preserve"> scheduling model; Section IV presents the NAA based solving approach; simulations are discussed in Section V; Section VI draws the conclusions and future works. </w:t>
      </w:r>
    </w:p>
    <w:p w:rsidR="00284D15" w:rsidRPr="00061093" w:rsidRDefault="00284D15" w:rsidP="00F00781">
      <w:pPr>
        <w:pStyle w:val="IETParagraph"/>
        <w:spacing w:line="240" w:lineRule="auto"/>
        <w:rPr>
          <w:sz w:val="20"/>
          <w:szCs w:val="20"/>
          <w:lang w:val="en-US"/>
        </w:rPr>
      </w:pPr>
    </w:p>
    <w:p w:rsidR="008B023F" w:rsidRPr="00061093" w:rsidRDefault="00284D15" w:rsidP="00DD674A">
      <w:pPr>
        <w:pStyle w:val="IETHeading1"/>
        <w:numPr>
          <w:ilvl w:val="0"/>
          <w:numId w:val="2"/>
        </w:numPr>
        <w:rPr>
          <w:rStyle w:val="apple-converted-space"/>
          <w:sz w:val="20"/>
          <w:szCs w:val="20"/>
        </w:rPr>
      </w:pPr>
      <w:r w:rsidRPr="00061093">
        <w:rPr>
          <w:rStyle w:val="a7"/>
          <w:b/>
          <w:bCs/>
          <w:sz w:val="20"/>
          <w:szCs w:val="20"/>
        </w:rPr>
        <w:t>Adaptive Thermal Comfort Model</w:t>
      </w:r>
    </w:p>
    <w:p w:rsidR="00284D15" w:rsidRPr="00061093" w:rsidRDefault="00284D15" w:rsidP="009E08C4">
      <w:pPr>
        <w:ind w:firstLine="567"/>
        <w:jc w:val="both"/>
        <w:rPr>
          <w:sz w:val="20"/>
          <w:szCs w:val="20"/>
        </w:rPr>
      </w:pPr>
      <w:r w:rsidRPr="00061093">
        <w:rPr>
          <w:sz w:val="20"/>
          <w:szCs w:val="20"/>
        </w:rPr>
        <w:t>The aim of HVAC operation is to maintain a comfort indoor environment for the user. Modelling and evaluating people’s thermal comfort degree is thus an essential task and has been widely studied in the building environment science. In the last decades, the PMV-PPD thermal comfort m</w:t>
      </w:r>
      <w:r w:rsidR="00003602">
        <w:rPr>
          <w:sz w:val="20"/>
          <w:szCs w:val="20"/>
        </w:rPr>
        <w:t>odel proposed by Fanger [19</w:t>
      </w:r>
      <w:r w:rsidRPr="00061093">
        <w:rPr>
          <w:sz w:val="20"/>
          <w:szCs w:val="20"/>
        </w:rPr>
        <w:t xml:space="preserve">] has been used worldwide and standardized by the American Society of Heating, Refrigeration, and AC Engineering (ASHARE) as the ISO 7730 thermal comfort model. Here the term ‘PMV’ means Predicted Mean Vote and ‘PPD’ means Percentage People Dissatisfied. </w:t>
      </w:r>
      <w:r w:rsidR="007563D2" w:rsidRPr="00061093">
        <w:rPr>
          <w:sz w:val="20"/>
          <w:szCs w:val="20"/>
        </w:rPr>
        <w:t xml:space="preserve">PMV is an index that predicts the mean value of the votes of a large group of persons on the 7-point thermal sensation scale based on the heat balance of the human body, shown in </w:t>
      </w:r>
      <w:r w:rsidR="009E08C4" w:rsidRPr="00061093">
        <w:rPr>
          <w:sz w:val="20"/>
          <w:szCs w:val="20"/>
        </w:rPr>
        <w:t>table 1</w:t>
      </w:r>
      <w:r w:rsidR="007563D2" w:rsidRPr="00061093">
        <w:rPr>
          <w:sz w:val="20"/>
          <w:szCs w:val="20"/>
        </w:rPr>
        <w:t xml:space="preserve">. </w:t>
      </w:r>
      <w:r w:rsidR="003616A8">
        <w:rPr>
          <w:sz w:val="20"/>
          <w:szCs w:val="20"/>
        </w:rPr>
        <w:t>In our previous work [5], [6</w:t>
      </w:r>
      <w:r w:rsidRPr="00061093">
        <w:rPr>
          <w:sz w:val="20"/>
          <w:szCs w:val="20"/>
        </w:rPr>
        <w:t xml:space="preserve">], </w:t>
      </w:r>
      <w:r w:rsidR="00CB05DD" w:rsidRPr="00061093">
        <w:rPr>
          <w:sz w:val="20"/>
          <w:szCs w:val="20"/>
        </w:rPr>
        <w:t>the authors</w:t>
      </w:r>
      <w:r w:rsidRPr="00061093">
        <w:rPr>
          <w:sz w:val="20"/>
          <w:szCs w:val="20"/>
        </w:rPr>
        <w:t xml:space="preserve"> introduced the ISO 7730 thermal comfort model into the grid-level HVAC dispatch. </w:t>
      </w:r>
    </w:p>
    <w:p w:rsidR="009E08C4" w:rsidRPr="00061093" w:rsidRDefault="009E08C4" w:rsidP="009E08C4">
      <w:pPr>
        <w:pStyle w:val="TableTitle"/>
        <w:spacing w:line="252" w:lineRule="auto"/>
      </w:pPr>
    </w:p>
    <w:p w:rsidR="009E08C4" w:rsidRPr="00061093" w:rsidRDefault="009E08C4" w:rsidP="009E08C4">
      <w:pPr>
        <w:rPr>
          <w:sz w:val="20"/>
          <w:szCs w:val="20"/>
        </w:rPr>
      </w:pPr>
      <w:r w:rsidRPr="00061093">
        <w:rPr>
          <w:b/>
          <w:sz w:val="20"/>
          <w:szCs w:val="20"/>
        </w:rPr>
        <w:t xml:space="preserve">Table 1 </w:t>
      </w:r>
      <w:r w:rsidRPr="00061093">
        <w:rPr>
          <w:sz w:val="20"/>
          <w:szCs w:val="20"/>
        </w:rPr>
        <w:t>7-P</w:t>
      </w:r>
      <w:r w:rsidR="00003602">
        <w:rPr>
          <w:sz w:val="20"/>
          <w:szCs w:val="20"/>
        </w:rPr>
        <w:t>oint thermal sensation scale [19</w:t>
      </w:r>
      <w:r w:rsidRPr="00061093">
        <w:rPr>
          <w:sz w:val="20"/>
          <w:szCs w:val="20"/>
        </w:rPr>
        <w:t>]</w:t>
      </w:r>
    </w:p>
    <w:tbl>
      <w:tblPr>
        <w:tblW w:w="5000" w:type="pct"/>
        <w:jc w:val="center"/>
        <w:tblBorders>
          <w:top w:val="single" w:sz="6" w:space="0" w:color="auto"/>
          <w:left w:val="single" w:sz="6" w:space="0" w:color="auto"/>
          <w:bottom w:val="single" w:sz="6" w:space="0" w:color="auto"/>
          <w:right w:val="single" w:sz="6" w:space="0" w:color="auto"/>
          <w:insideV w:val="single" w:sz="6" w:space="0" w:color="auto"/>
        </w:tblBorders>
        <w:tblLook w:val="04A0" w:firstRow="1" w:lastRow="0" w:firstColumn="1" w:lastColumn="0" w:noHBand="0" w:noVBand="1"/>
      </w:tblPr>
      <w:tblGrid>
        <w:gridCol w:w="1300"/>
        <w:gridCol w:w="3791"/>
      </w:tblGrid>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+3</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Hot</w:t>
            </w:r>
          </w:p>
        </w:tc>
      </w:tr>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+2</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Warm</w:t>
            </w:r>
          </w:p>
        </w:tc>
      </w:tr>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+1</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Slightly warm</w:t>
            </w:r>
          </w:p>
        </w:tc>
      </w:tr>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0</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Neutral</w:t>
            </w:r>
          </w:p>
        </w:tc>
      </w:tr>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-1</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Slightly cool</w:t>
            </w:r>
          </w:p>
        </w:tc>
      </w:tr>
      <w:tr w:rsidR="00061093"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-2</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Cool</w:t>
            </w:r>
          </w:p>
        </w:tc>
      </w:tr>
      <w:tr w:rsidR="009E08C4" w:rsidRPr="00061093" w:rsidTr="009E08C4">
        <w:trPr>
          <w:jc w:val="center"/>
        </w:trPr>
        <w:tc>
          <w:tcPr>
            <w:tcW w:w="1277" w:type="pct"/>
            <w:shd w:val="clear" w:color="auto" w:fill="auto"/>
          </w:tcPr>
          <w:p w:rsidR="009E08C4" w:rsidRPr="00061093" w:rsidRDefault="009E08C4" w:rsidP="00943F4B">
            <w:pPr>
              <w:spacing w:line="252" w:lineRule="auto"/>
              <w:jc w:val="center"/>
              <w:rPr>
                <w:sz w:val="16"/>
                <w:szCs w:val="16"/>
              </w:rPr>
            </w:pPr>
            <w:r w:rsidRPr="00061093">
              <w:rPr>
                <w:sz w:val="16"/>
                <w:szCs w:val="16"/>
              </w:rPr>
              <w:t>-3</w:t>
            </w:r>
          </w:p>
        </w:tc>
        <w:tc>
          <w:tcPr>
            <w:tcW w:w="3723" w:type="pct"/>
            <w:shd w:val="clear" w:color="auto" w:fill="auto"/>
          </w:tcPr>
          <w:p w:rsidR="009E08C4" w:rsidRPr="00061093" w:rsidRDefault="009E08C4" w:rsidP="00943F4B">
            <w:pPr>
              <w:spacing w:line="252" w:lineRule="auto"/>
              <w:jc w:val="center"/>
              <w:rPr>
                <w:sz w:val="16"/>
                <w:szCs w:val="16"/>
              </w:rPr>
            </w:pPr>
            <w:r w:rsidRPr="00061093">
              <w:rPr>
                <w:sz w:val="16"/>
                <w:szCs w:val="16"/>
              </w:rPr>
              <w:t>Cold</w:t>
            </w:r>
          </w:p>
        </w:tc>
      </w:tr>
    </w:tbl>
    <w:p w:rsidR="009E08C4" w:rsidRPr="00061093" w:rsidRDefault="009E08C4" w:rsidP="009E08C4">
      <w:pPr>
        <w:jc w:val="both"/>
        <w:rPr>
          <w:sz w:val="20"/>
          <w:szCs w:val="20"/>
        </w:rPr>
      </w:pPr>
    </w:p>
    <w:p w:rsidR="00284D15" w:rsidRPr="00061093" w:rsidRDefault="00284D15" w:rsidP="00284D15">
      <w:pPr>
        <w:pStyle w:val="Text"/>
        <w:spacing w:line="240" w:lineRule="auto"/>
        <w:ind w:firstLine="567"/>
      </w:pPr>
      <w:r w:rsidRPr="00061093">
        <w:t xml:space="preserve">Fanger’s model seeks to capture people’s responses to the thermal environment in terms of the physics and physiology of heater transfer. It assumes the human body as a passive recipient of outdoor thermal stimuli, rather than an active one interacting with the person-environment system via multiple </w:t>
      </w:r>
      <w:r w:rsidR="003616A8">
        <w:t>feedback loops [20</w:t>
      </w:r>
      <w:r w:rsidRPr="00061093">
        <w:t>]. However, in real buildings, if discomfort occurs, people often react in various ways to restore their comfort (e.g., putting on/taking off clothing an</w:t>
      </w:r>
      <w:r w:rsidR="003616A8">
        <w:t>d taking in hot/cold drinks) [20</w:t>
      </w:r>
      <w:r w:rsidRPr="00061093">
        <w:t>]. Based on this realization, the adaptive thermal co</w:t>
      </w:r>
      <w:r w:rsidR="003616A8">
        <w:t>mfort model is proposed [20</w:t>
      </w:r>
      <w:r w:rsidRPr="00061093">
        <w:t>] to account for people’s reactions. In this study, the adaptive thermal comfort model</w:t>
      </w:r>
      <w:r w:rsidR="00CB05DD" w:rsidRPr="00061093">
        <w:t xml:space="preserve"> is employed</w:t>
      </w:r>
      <w:r w:rsidRPr="00061093">
        <w:t xml:space="preserve"> to evaluate the </w:t>
      </w:r>
      <w:r w:rsidRPr="00061093">
        <w:t xml:space="preserve">user’s indoor thermal comfort, which consequently affects the HVAC scheduling decisions. </w:t>
      </w:r>
    </w:p>
    <w:p w:rsidR="00284D15" w:rsidRPr="00061093" w:rsidRDefault="00284D15" w:rsidP="00DD674A">
      <w:pPr>
        <w:pStyle w:val="IETHeading2"/>
        <w:numPr>
          <w:ilvl w:val="1"/>
          <w:numId w:val="2"/>
        </w:numPr>
        <w:rPr>
          <w:sz w:val="20"/>
          <w:szCs w:val="20"/>
        </w:rPr>
      </w:pPr>
      <w:r w:rsidRPr="00061093">
        <w:rPr>
          <w:sz w:val="20"/>
          <w:szCs w:val="20"/>
        </w:rPr>
        <w:t>Building Thermal Dynamics Model</w:t>
      </w:r>
    </w:p>
    <w:p w:rsidR="00284D15" w:rsidRPr="00061093" w:rsidRDefault="00284D15" w:rsidP="00284D15">
      <w:pPr>
        <w:pStyle w:val="Text"/>
        <w:spacing w:line="240" w:lineRule="auto"/>
        <w:ind w:firstLine="567"/>
      </w:pPr>
      <w:r w:rsidRPr="00061093">
        <w:t xml:space="preserve">The modelling of building thermal dynamics is an active research topic and not the focus on this paper. </w:t>
      </w:r>
      <w:r w:rsidRPr="00061093">
        <w:rPr>
          <w:rFonts w:hint="eastAsia"/>
        </w:rPr>
        <w:t xml:space="preserve">In this </w:t>
      </w:r>
      <w:r w:rsidRPr="00061093">
        <w:t>study</w:t>
      </w:r>
      <w:r w:rsidRPr="00061093">
        <w:rPr>
          <w:rFonts w:hint="eastAsia"/>
        </w:rPr>
        <w:t xml:space="preserve">, </w:t>
      </w:r>
      <w:r w:rsidRPr="00061093">
        <w:t>the</w:t>
      </w:r>
      <w:r w:rsidRPr="00061093">
        <w:rPr>
          <w:rFonts w:hint="eastAsia"/>
        </w:rPr>
        <w:t xml:space="preserve"> </w:t>
      </w:r>
      <w:r w:rsidRPr="00061093">
        <w:t>widely-adopted</w:t>
      </w:r>
      <w:r w:rsidRPr="00061093">
        <w:rPr>
          <w:rFonts w:hint="eastAsia"/>
        </w:rPr>
        <w:t xml:space="preserve"> R-C model</w:t>
      </w:r>
      <w:r w:rsidR="00CB05DD" w:rsidRPr="00061093">
        <w:t xml:space="preserve"> is used</w:t>
      </w:r>
      <w:r w:rsidRPr="00061093">
        <w:rPr>
          <w:rFonts w:hint="eastAsia"/>
        </w:rPr>
        <w:t xml:space="preserve"> to model the </w:t>
      </w:r>
      <w:r w:rsidRPr="00061093">
        <w:t>thermal transition of buildings, which has been proved to be capable for capturing the main the</w:t>
      </w:r>
      <w:r w:rsidR="003616A8">
        <w:t>rmal dynamics of the building [5], [6</w:t>
      </w:r>
      <w:r w:rsidRPr="00061093">
        <w:t>]. The R-C model includes two</w:t>
      </w:r>
      <w:r w:rsidRPr="00061093">
        <w:rPr>
          <w:rFonts w:hint="eastAsia"/>
        </w:rPr>
        <w:t xml:space="preserve"> </w:t>
      </w:r>
      <w:r w:rsidRPr="00061093">
        <w:t>parameters: thermal resistance (</w:t>
      </w:r>
      <w:r w:rsidR="00A8509A" w:rsidRPr="00061093">
        <w:rPr>
          <w:position w:val="-10"/>
        </w:rPr>
        <w:object w:dxaOrig="300" w:dyaOrig="300">
          <v:shape id="_x0000_i1067" type="#_x0000_t75" style="width:15pt;height:15pt" o:ole="">
            <v:imagedata r:id="rId95" o:title=""/>
          </v:shape>
          <o:OLEObject Type="Embed" ProgID="Equation.DSMT4" ShapeID="_x0000_i1067" DrawAspect="Content" ObjectID="_1576992466" r:id="rId96"/>
        </w:object>
      </w:r>
      <w:r w:rsidRPr="00061093">
        <w:t>) and thermal capacitance (</w:t>
      </w:r>
      <w:r w:rsidR="00DB0CB8" w:rsidRPr="00061093">
        <w:rPr>
          <w:position w:val="-10"/>
        </w:rPr>
        <w:object w:dxaOrig="300" w:dyaOrig="300">
          <v:shape id="_x0000_i1068" type="#_x0000_t75" style="width:15pt;height:15pt" o:ole="">
            <v:imagedata r:id="rId97" o:title=""/>
          </v:shape>
          <o:OLEObject Type="Embed" ProgID="Equation.DSMT4" ShapeID="_x0000_i1068" DrawAspect="Content" ObjectID="_1576992467" r:id="rId98"/>
        </w:object>
      </w:r>
      <w:r w:rsidRPr="00061093">
        <w:t xml:space="preserve">). The indoor temperature trajectory caused by the HVAC is governed by a first-order ordinary differential equation [6] shown as follows: </w:t>
      </w:r>
    </w:p>
    <w:p w:rsidR="00284D15" w:rsidRPr="00061093" w:rsidRDefault="00C03085" w:rsidP="00A8509A">
      <w:pPr>
        <w:pStyle w:val="Text"/>
        <w:spacing w:line="240" w:lineRule="auto"/>
        <w:ind w:firstLine="0"/>
        <w:jc w:val="right"/>
      </w:pPr>
      <w:r w:rsidRPr="00C03085">
        <w:rPr>
          <w:position w:val="-26"/>
        </w:rPr>
        <w:object w:dxaOrig="3680" w:dyaOrig="600">
          <v:shape id="_x0000_i1069" type="#_x0000_t75" style="width:184.5pt;height:30pt" o:ole="">
            <v:imagedata r:id="rId99" o:title=""/>
          </v:shape>
          <o:OLEObject Type="Embed" ProgID="Equation.DSMT4" ShapeID="_x0000_i1069" DrawAspect="Content" ObjectID="_1576992468" r:id="rId100"/>
        </w:object>
      </w:r>
      <w:r w:rsidR="00284D15" w:rsidRPr="00061093">
        <w:t xml:space="preserve">   </w:t>
      </w:r>
      <w:r w:rsidR="00284D15" w:rsidRPr="00061093">
        <w:rPr>
          <w:rFonts w:hint="eastAsia"/>
        </w:rPr>
        <w:t xml:space="preserve"> </w:t>
      </w:r>
      <w:r>
        <w:t xml:space="preserve"> </w:t>
      </w:r>
      <w:r w:rsidR="00A8509A" w:rsidRPr="00061093">
        <w:t xml:space="preserve"> </w:t>
      </w:r>
      <w:r w:rsidR="00284D15" w:rsidRPr="00061093">
        <w:rPr>
          <w:rFonts w:hint="eastAsia"/>
        </w:rPr>
        <w:t xml:space="preserve">  (</w:t>
      </w:r>
      <w:r w:rsidR="00284D15" w:rsidRPr="00061093">
        <w:t>1</w:t>
      </w:r>
      <w:r w:rsidR="00284D15" w:rsidRPr="00061093">
        <w:rPr>
          <w:rFonts w:hint="eastAsia"/>
        </w:rPr>
        <w:t>)</w:t>
      </w:r>
    </w:p>
    <w:p w:rsidR="00284D15" w:rsidRPr="00061093" w:rsidRDefault="00284D15" w:rsidP="00A8509A">
      <w:pPr>
        <w:pStyle w:val="Text"/>
        <w:spacing w:line="240" w:lineRule="auto"/>
        <w:ind w:firstLine="0"/>
      </w:pPr>
      <w:r w:rsidRPr="00061093">
        <w:t xml:space="preserve">where </w:t>
      </w:r>
      <w:r w:rsidR="00A8509A" w:rsidRPr="00061093">
        <w:rPr>
          <w:position w:val="-10"/>
        </w:rPr>
        <w:object w:dxaOrig="360" w:dyaOrig="300">
          <v:shape id="_x0000_i1070" type="#_x0000_t75" style="width:18pt;height:15pt" o:ole="">
            <v:imagedata r:id="rId101" o:title=""/>
          </v:shape>
          <o:OLEObject Type="Embed" ProgID="Equation.DSMT4" ShapeID="_x0000_i1070" DrawAspect="Content" ObjectID="_1576992469" r:id="rId102"/>
        </w:object>
      </w:r>
      <w:r w:rsidRPr="00061093">
        <w:t xml:space="preserve"> denotes the rated power of the HVAC (kW).</w:t>
      </w:r>
    </w:p>
    <w:p w:rsidR="00284D15" w:rsidRPr="00061093" w:rsidRDefault="00A8509A" w:rsidP="00DD674A">
      <w:pPr>
        <w:pStyle w:val="IETHeading2"/>
        <w:numPr>
          <w:ilvl w:val="1"/>
          <w:numId w:val="2"/>
        </w:numPr>
        <w:rPr>
          <w:sz w:val="20"/>
          <w:szCs w:val="20"/>
        </w:rPr>
      </w:pPr>
      <w:r w:rsidRPr="00061093">
        <w:rPr>
          <w:sz w:val="20"/>
          <w:szCs w:val="20"/>
        </w:rPr>
        <w:t>PMV Calculation</w:t>
      </w:r>
    </w:p>
    <w:p w:rsidR="00A8509A" w:rsidRPr="00061093" w:rsidRDefault="00B32838" w:rsidP="00B32838">
      <w:pPr>
        <w:pStyle w:val="Text"/>
        <w:spacing w:line="240" w:lineRule="auto"/>
        <w:ind w:firstLine="360"/>
        <w:contextualSpacing/>
      </w:pPr>
      <w:r w:rsidRPr="00061093">
        <w:t xml:space="preserve">   </w:t>
      </w:r>
      <w:r w:rsidR="00A8509A" w:rsidRPr="00061093">
        <w:t>ISO 7730 model calculates the PMV value based on the sensing of six variables: four environment factors (air temperature, air relative humidity, air velocity, and mean radiant temperature) and two individual factors (activity level and clothing insulation). For home energy management, accurately estimating the values of all the six parameters in a day-ahead scale would be a difficulty. To reduce the number of variables involved in the PMV</w:t>
      </w:r>
      <w:r w:rsidR="003616A8">
        <w:t xml:space="preserve"> calculation, Buratti et al. [21</w:t>
      </w:r>
      <w:r w:rsidR="00A8509A" w:rsidRPr="00061093">
        <w:t xml:space="preserve">] proposed a simplified PMV calculation model, which only requires three parameters and can provide good approximation to the ISO 7730 model. This simplified PMV calculation model can be thus well adapted on the day-ahead </w:t>
      </w:r>
      <w:r w:rsidR="000C2D84" w:rsidRPr="00061093">
        <w:t>residential energy resource</w:t>
      </w:r>
      <w:r w:rsidR="00A8509A" w:rsidRPr="00061093">
        <w:t xml:space="preserve"> scheduling, and is thus utilized in this study. It is expressed as: </w:t>
      </w:r>
    </w:p>
    <w:p w:rsidR="00A8509A" w:rsidRPr="00061093" w:rsidRDefault="00A8509A" w:rsidP="00A8509A">
      <w:pPr>
        <w:pStyle w:val="Text"/>
        <w:spacing w:line="240" w:lineRule="auto"/>
        <w:ind w:firstLine="720"/>
        <w:contextualSpacing/>
        <w:jc w:val="right"/>
      </w:pPr>
      <w:r w:rsidRPr="00061093">
        <w:rPr>
          <w:position w:val="-10"/>
        </w:rPr>
        <w:object w:dxaOrig="2580" w:dyaOrig="300">
          <v:shape id="_x0000_i1071" type="#_x0000_t75" style="width:131pt;height:15pt" o:ole="">
            <v:imagedata r:id="rId103" o:title=""/>
          </v:shape>
          <o:OLEObject Type="Embed" ProgID="Equation.DSMT4" ShapeID="_x0000_i1071" DrawAspect="Content" ObjectID="_1576992470" r:id="rId104"/>
        </w:object>
      </w:r>
      <w:r w:rsidRPr="00061093">
        <w:t xml:space="preserve">               (2)</w:t>
      </w:r>
    </w:p>
    <w:p w:rsidR="00A8509A" w:rsidRPr="00061093" w:rsidRDefault="00A8509A" w:rsidP="00A8509A">
      <w:pPr>
        <w:pStyle w:val="Text"/>
        <w:spacing w:line="240" w:lineRule="auto"/>
        <w:ind w:firstLine="720"/>
        <w:contextualSpacing/>
        <w:jc w:val="right"/>
      </w:pPr>
      <w:r w:rsidRPr="00061093">
        <w:rPr>
          <w:position w:val="-10"/>
        </w:rPr>
        <w:object w:dxaOrig="3159" w:dyaOrig="340">
          <v:shape id="_x0000_i1072" type="#_x0000_t75" style="width:155.5pt;height:16.5pt" o:ole="">
            <v:imagedata r:id="rId105" o:title=""/>
          </v:shape>
          <o:OLEObject Type="Embed" ProgID="Equation.DSMT4" ShapeID="_x0000_i1072" DrawAspect="Content" ObjectID="_1576992471" r:id="rId106"/>
        </w:object>
      </w:r>
      <w:r w:rsidRPr="00061093">
        <w:t xml:space="preserve">               (3)</w:t>
      </w:r>
    </w:p>
    <w:p w:rsidR="00284D15" w:rsidRPr="00061093" w:rsidRDefault="002F4627" w:rsidP="00B32838">
      <w:pPr>
        <w:pStyle w:val="Text"/>
        <w:ind w:firstLine="0"/>
      </w:pPr>
      <w:r w:rsidRPr="00061093">
        <w:rPr>
          <w:rFonts w:eastAsia="楷体_GB2312"/>
        </w:rPr>
        <w:t xml:space="preserve">            </w:t>
      </w:r>
      <w:r w:rsidR="00B32838" w:rsidRPr="00061093">
        <w:rPr>
          <w:rFonts w:eastAsia="楷体_GB2312"/>
        </w:rPr>
        <w:t xml:space="preserve">Values of coefficients </w:t>
      </w:r>
      <w:r w:rsidR="00B32838" w:rsidRPr="00061093">
        <w:rPr>
          <w:position w:val="-6"/>
        </w:rPr>
        <w:object w:dxaOrig="180" w:dyaOrig="200">
          <v:shape id="_x0000_i1073" type="#_x0000_t75" style="width:8pt;height:9pt" o:ole="">
            <v:imagedata r:id="rId107" o:title=""/>
          </v:shape>
          <o:OLEObject Type="Embed" ProgID="Equation.DSMT4" ShapeID="_x0000_i1073" DrawAspect="Content" ObjectID="_1576992472" r:id="rId108"/>
        </w:object>
      </w:r>
      <w:r w:rsidR="00B32838" w:rsidRPr="00061093">
        <w:t xml:space="preserve">, </w:t>
      </w:r>
      <w:r w:rsidR="00B32838" w:rsidRPr="00061093">
        <w:rPr>
          <w:position w:val="-6"/>
        </w:rPr>
        <w:object w:dxaOrig="180" w:dyaOrig="260">
          <v:shape id="_x0000_i1074" type="#_x0000_t75" style="width:8pt;height:11.5pt" o:ole="">
            <v:imagedata r:id="rId109" o:title=""/>
          </v:shape>
          <o:OLEObject Type="Embed" ProgID="Equation.DSMT4" ShapeID="_x0000_i1074" DrawAspect="Content" ObjectID="_1576992473" r:id="rId110"/>
        </w:object>
      </w:r>
      <w:r w:rsidR="00B32838" w:rsidRPr="00061093">
        <w:t xml:space="preserve">, and </w:t>
      </w:r>
      <w:r w:rsidR="00B32838" w:rsidRPr="00061093">
        <w:rPr>
          <w:position w:val="-6"/>
        </w:rPr>
        <w:object w:dxaOrig="160" w:dyaOrig="200">
          <v:shape id="_x0000_i1075" type="#_x0000_t75" style="width:8pt;height:9pt" o:ole="">
            <v:imagedata r:id="rId111" o:title=""/>
          </v:shape>
          <o:OLEObject Type="Embed" ProgID="Equation.DSMT4" ShapeID="_x0000_i1075" DrawAspect="Content" ObjectID="_1576992474" r:id="rId112"/>
        </w:object>
      </w:r>
      <w:r w:rsidR="00B32838" w:rsidRPr="00061093">
        <w:t>are determined based on the homeowner’s clothing condition (</w:t>
      </w:r>
      <w:r w:rsidR="009E08C4" w:rsidRPr="00061093">
        <w:rPr>
          <w:position w:val="-10"/>
        </w:rPr>
        <w:object w:dxaOrig="260" w:dyaOrig="300">
          <v:shape id="_x0000_i1076" type="#_x0000_t75" style="width:13pt;height:18pt" o:ole="">
            <v:imagedata r:id="rId113" o:title=""/>
          </v:shape>
          <o:OLEObject Type="Embed" ProgID="Equation.DSMT4" ShapeID="_x0000_i1076" DrawAspect="Content" ObjectID="_1576992475" r:id="rId114"/>
        </w:object>
      </w:r>
      <w:r w:rsidR="009E08C4" w:rsidRPr="00061093">
        <w:t>), shown in table 2</w:t>
      </w:r>
      <w:r w:rsidR="00B32838" w:rsidRPr="00061093">
        <w:t xml:space="preserve">. </w:t>
      </w:r>
    </w:p>
    <w:p w:rsidR="00DB0CB8" w:rsidRPr="00061093" w:rsidRDefault="00DB0CB8" w:rsidP="00B32838">
      <w:pPr>
        <w:pStyle w:val="Text"/>
        <w:ind w:firstLine="0"/>
      </w:pPr>
    </w:p>
    <w:p w:rsidR="00B32838" w:rsidRPr="00061093" w:rsidRDefault="009E08C4" w:rsidP="00B32838">
      <w:pPr>
        <w:rPr>
          <w:sz w:val="20"/>
          <w:szCs w:val="20"/>
        </w:rPr>
      </w:pPr>
      <w:r w:rsidRPr="00061093">
        <w:rPr>
          <w:b/>
          <w:sz w:val="20"/>
          <w:szCs w:val="20"/>
        </w:rPr>
        <w:t>Table 2</w:t>
      </w:r>
      <w:r w:rsidR="00B32838" w:rsidRPr="00061093">
        <w:rPr>
          <w:b/>
          <w:sz w:val="20"/>
          <w:szCs w:val="20"/>
        </w:rPr>
        <w:t xml:space="preserve"> </w:t>
      </w:r>
      <w:r w:rsidR="00B32838" w:rsidRPr="00061093">
        <w:rPr>
          <w:sz w:val="20"/>
          <w:szCs w:val="20"/>
        </w:rPr>
        <w:t xml:space="preserve">Coefficients of </w:t>
      </w:r>
      <w:r w:rsidR="003616A8">
        <w:rPr>
          <w:sz w:val="20"/>
          <w:szCs w:val="20"/>
        </w:rPr>
        <w:t>thermal comfort model [21</w:t>
      </w:r>
      <w:r w:rsidR="00DB0CB8" w:rsidRPr="00061093">
        <w:rPr>
          <w:sz w:val="20"/>
          <w:szCs w:val="20"/>
        </w:rPr>
        <w:t>]</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1194"/>
        <w:gridCol w:w="989"/>
        <w:gridCol w:w="944"/>
        <w:gridCol w:w="1021"/>
        <w:gridCol w:w="943"/>
      </w:tblGrid>
      <w:tr w:rsidR="00061093" w:rsidRPr="00061093" w:rsidTr="006300C1">
        <w:trPr>
          <w:jc w:val="center"/>
        </w:trPr>
        <w:tc>
          <w:tcPr>
            <w:tcW w:w="1173" w:type="pct"/>
            <w:tcBorders>
              <w:top w:val="single" w:sz="8" w:space="0" w:color="auto"/>
              <w:left w:val="single" w:sz="8" w:space="0" w:color="auto"/>
              <w:bottom w:val="single" w:sz="2" w:space="0" w:color="auto"/>
            </w:tcBorders>
            <w:shd w:val="clear" w:color="auto" w:fill="auto"/>
            <w:vAlign w:val="center"/>
          </w:tcPr>
          <w:p w:rsidR="00B32838" w:rsidRPr="00061093" w:rsidRDefault="00B32838" w:rsidP="00DB0CB8">
            <w:pPr>
              <w:pStyle w:val="TableTitle"/>
              <w:rPr>
                <w:smallCaps w:val="0"/>
              </w:rPr>
            </w:pPr>
            <w:r w:rsidRPr="00061093">
              <w:rPr>
                <w:smallCaps w:val="0"/>
              </w:rPr>
              <w:object w:dxaOrig="220" w:dyaOrig="279">
                <v:shape id="_x0000_i1077" type="#_x0000_t75" style="width:10.5pt;height:13pt" o:ole="">
                  <v:imagedata r:id="rId115" o:title=""/>
                </v:shape>
                <o:OLEObject Type="Embed" ProgID="Equation.DSMT4" ShapeID="_x0000_i1077" DrawAspect="Content" ObjectID="_1576992476" r:id="rId116"/>
              </w:object>
            </w:r>
          </w:p>
        </w:tc>
        <w:tc>
          <w:tcPr>
            <w:tcW w:w="971" w:type="pct"/>
            <w:tcBorders>
              <w:top w:val="single" w:sz="8" w:space="0" w:color="auto"/>
              <w:bottom w:val="single" w:sz="2" w:space="0" w:color="auto"/>
            </w:tcBorders>
            <w:shd w:val="clear" w:color="auto" w:fill="auto"/>
            <w:vAlign w:val="center"/>
          </w:tcPr>
          <w:p w:rsidR="00B32838" w:rsidRPr="00061093" w:rsidRDefault="00B32838" w:rsidP="00DB0CB8">
            <w:pPr>
              <w:pStyle w:val="TableTitle"/>
              <w:rPr>
                <w:smallCaps w:val="0"/>
              </w:rPr>
            </w:pPr>
            <w:r w:rsidRPr="00061093">
              <w:rPr>
                <w:smallCaps w:val="0"/>
              </w:rPr>
              <w:t>Sex</w:t>
            </w:r>
          </w:p>
        </w:tc>
        <w:tc>
          <w:tcPr>
            <w:tcW w:w="927" w:type="pct"/>
            <w:tcBorders>
              <w:top w:val="single" w:sz="8" w:space="0" w:color="auto"/>
              <w:bottom w:val="single" w:sz="2" w:space="0" w:color="auto"/>
            </w:tcBorders>
            <w:shd w:val="clear" w:color="auto" w:fill="auto"/>
            <w:vAlign w:val="center"/>
          </w:tcPr>
          <w:p w:rsidR="00B32838" w:rsidRPr="00061093" w:rsidRDefault="00B32838" w:rsidP="00DB0CB8">
            <w:pPr>
              <w:pStyle w:val="TableTitle"/>
              <w:rPr>
                <w:i/>
                <w:smallCaps w:val="0"/>
              </w:rPr>
            </w:pPr>
            <w:r w:rsidRPr="00061093">
              <w:rPr>
                <w:i/>
                <w:smallCaps w:val="0"/>
              </w:rPr>
              <w:t>a</w:t>
            </w:r>
          </w:p>
        </w:tc>
        <w:tc>
          <w:tcPr>
            <w:tcW w:w="1003" w:type="pct"/>
            <w:tcBorders>
              <w:top w:val="single" w:sz="8" w:space="0" w:color="auto"/>
              <w:bottom w:val="single" w:sz="2" w:space="0" w:color="auto"/>
            </w:tcBorders>
            <w:shd w:val="clear" w:color="auto" w:fill="auto"/>
            <w:vAlign w:val="center"/>
          </w:tcPr>
          <w:p w:rsidR="00B32838" w:rsidRPr="00061093" w:rsidRDefault="00B32838" w:rsidP="00DB0CB8">
            <w:pPr>
              <w:pStyle w:val="TableTitle"/>
              <w:rPr>
                <w:i/>
                <w:smallCaps w:val="0"/>
              </w:rPr>
            </w:pPr>
            <w:r w:rsidRPr="00061093">
              <w:rPr>
                <w:i/>
                <w:smallCaps w:val="0"/>
              </w:rPr>
              <w:t>b</w:t>
            </w:r>
          </w:p>
        </w:tc>
        <w:tc>
          <w:tcPr>
            <w:tcW w:w="927" w:type="pct"/>
            <w:tcBorders>
              <w:top w:val="single" w:sz="8" w:space="0" w:color="auto"/>
              <w:bottom w:val="single" w:sz="2" w:space="0" w:color="auto"/>
              <w:right w:val="single" w:sz="8" w:space="0" w:color="auto"/>
            </w:tcBorders>
            <w:shd w:val="clear" w:color="auto" w:fill="auto"/>
            <w:vAlign w:val="center"/>
          </w:tcPr>
          <w:p w:rsidR="00B32838" w:rsidRPr="00061093" w:rsidRDefault="00B32838" w:rsidP="00DB0CB8">
            <w:pPr>
              <w:pStyle w:val="TableTitle"/>
              <w:rPr>
                <w:i/>
                <w:smallCaps w:val="0"/>
              </w:rPr>
            </w:pPr>
            <w:r w:rsidRPr="00061093">
              <w:rPr>
                <w:i/>
                <w:smallCaps w:val="0"/>
              </w:rPr>
              <w:t>c</w:t>
            </w:r>
          </w:p>
        </w:tc>
      </w:tr>
      <w:tr w:rsidR="00061093" w:rsidRPr="00061093" w:rsidTr="006300C1">
        <w:trPr>
          <w:jc w:val="center"/>
        </w:trPr>
        <w:tc>
          <w:tcPr>
            <w:tcW w:w="1173" w:type="pct"/>
            <w:vMerge w:val="restart"/>
            <w:tcBorders>
              <w:top w:val="single" w:sz="2" w:space="0" w:color="auto"/>
              <w:lef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0.25-0.5</w:t>
            </w:r>
          </w:p>
        </w:tc>
        <w:tc>
          <w:tcPr>
            <w:tcW w:w="971" w:type="pct"/>
            <w:tcBorders>
              <w:top w:val="single" w:sz="2" w:space="0" w:color="auto"/>
            </w:tcBorders>
            <w:shd w:val="clear" w:color="auto" w:fill="auto"/>
            <w:vAlign w:val="center"/>
          </w:tcPr>
          <w:p w:rsidR="00B32838" w:rsidRPr="00061093" w:rsidRDefault="00B32838" w:rsidP="00DB0CB8">
            <w:pPr>
              <w:pStyle w:val="TableTitle"/>
              <w:rPr>
                <w:smallCaps w:val="0"/>
              </w:rPr>
            </w:pPr>
            <w:r w:rsidRPr="00061093">
              <w:rPr>
                <w:smallCaps w:val="0"/>
              </w:rPr>
              <w:t>Male</w:t>
            </w:r>
          </w:p>
        </w:tc>
        <w:tc>
          <w:tcPr>
            <w:tcW w:w="927" w:type="pct"/>
            <w:tcBorders>
              <w:top w:val="single" w:sz="2" w:space="0" w:color="auto"/>
            </w:tcBorders>
            <w:shd w:val="clear" w:color="auto" w:fill="auto"/>
            <w:vAlign w:val="center"/>
          </w:tcPr>
          <w:p w:rsidR="00B32838" w:rsidRPr="00061093" w:rsidRDefault="00B32838" w:rsidP="00DB0CB8">
            <w:pPr>
              <w:pStyle w:val="TableTitle"/>
              <w:rPr>
                <w:smallCaps w:val="0"/>
              </w:rPr>
            </w:pPr>
            <w:r w:rsidRPr="00061093">
              <w:rPr>
                <w:smallCaps w:val="0"/>
              </w:rPr>
              <w:t>0.2630</w:t>
            </w:r>
          </w:p>
        </w:tc>
        <w:tc>
          <w:tcPr>
            <w:tcW w:w="1003" w:type="pct"/>
            <w:tcBorders>
              <w:top w:val="single" w:sz="2" w:space="0" w:color="auto"/>
            </w:tcBorders>
            <w:shd w:val="clear" w:color="auto" w:fill="auto"/>
            <w:vAlign w:val="center"/>
          </w:tcPr>
          <w:p w:rsidR="00B32838" w:rsidRPr="00061093" w:rsidRDefault="00B32838" w:rsidP="00DB0CB8">
            <w:pPr>
              <w:pStyle w:val="TableTitle"/>
              <w:rPr>
                <w:smallCaps w:val="0"/>
              </w:rPr>
            </w:pPr>
            <w:r w:rsidRPr="00061093">
              <w:rPr>
                <w:smallCaps w:val="0"/>
              </w:rPr>
              <w:t>0.3027</w:t>
            </w:r>
          </w:p>
        </w:tc>
        <w:tc>
          <w:tcPr>
            <w:tcW w:w="927" w:type="pct"/>
            <w:tcBorders>
              <w:top w:val="single" w:sz="2" w:space="0" w:color="auto"/>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6.8066</w:t>
            </w:r>
          </w:p>
        </w:tc>
      </w:tr>
      <w:tr w:rsidR="00061093" w:rsidRPr="00061093" w:rsidTr="006300C1">
        <w:trPr>
          <w:jc w:val="center"/>
        </w:trPr>
        <w:tc>
          <w:tcPr>
            <w:tcW w:w="1173" w:type="pct"/>
            <w:vMerge/>
            <w:tcBorders>
              <w:left w:val="single" w:sz="8" w:space="0" w:color="auto"/>
            </w:tcBorders>
            <w:shd w:val="clear" w:color="auto" w:fill="auto"/>
            <w:vAlign w:val="center"/>
          </w:tcPr>
          <w:p w:rsidR="00B32838" w:rsidRPr="00061093" w:rsidRDefault="00B32838" w:rsidP="00DB0CB8">
            <w:pPr>
              <w:pStyle w:val="TableTitle"/>
              <w:rPr>
                <w:smallCaps w:val="0"/>
              </w:rPr>
            </w:pP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Female</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0.2658</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0.1072</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6.7232</w:t>
            </w:r>
          </w:p>
        </w:tc>
      </w:tr>
      <w:tr w:rsidR="00061093" w:rsidRPr="00061093" w:rsidTr="006300C1">
        <w:trPr>
          <w:jc w:val="center"/>
        </w:trPr>
        <w:tc>
          <w:tcPr>
            <w:tcW w:w="1173" w:type="pct"/>
            <w:vMerge/>
            <w:tcBorders>
              <w:left w:val="single" w:sz="8" w:space="0" w:color="auto"/>
            </w:tcBorders>
            <w:shd w:val="clear" w:color="auto" w:fill="auto"/>
            <w:vAlign w:val="center"/>
          </w:tcPr>
          <w:p w:rsidR="00B32838" w:rsidRPr="00061093" w:rsidRDefault="00B32838" w:rsidP="00DB0CB8">
            <w:pPr>
              <w:pStyle w:val="TableTitle"/>
              <w:rPr>
                <w:smallCaps w:val="0"/>
              </w:rPr>
            </w:pP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Both</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0.2803</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0.1717</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7.1383</w:t>
            </w:r>
          </w:p>
        </w:tc>
      </w:tr>
      <w:tr w:rsidR="00061093" w:rsidRPr="00061093" w:rsidTr="006300C1">
        <w:trPr>
          <w:jc w:val="center"/>
        </w:trPr>
        <w:tc>
          <w:tcPr>
            <w:tcW w:w="1173" w:type="pct"/>
            <w:vMerge w:val="restart"/>
            <w:tcBorders>
              <w:lef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0.51-1.0</w:t>
            </w: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Male</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0.1162</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-0.1338</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2.2011</w:t>
            </w:r>
          </w:p>
        </w:tc>
      </w:tr>
      <w:tr w:rsidR="00061093" w:rsidRPr="00061093" w:rsidTr="006300C1">
        <w:trPr>
          <w:jc w:val="center"/>
        </w:trPr>
        <w:tc>
          <w:tcPr>
            <w:tcW w:w="1173" w:type="pct"/>
            <w:vMerge/>
            <w:tcBorders>
              <w:left w:val="single" w:sz="8" w:space="0" w:color="auto"/>
            </w:tcBorders>
            <w:shd w:val="clear" w:color="auto" w:fill="auto"/>
            <w:vAlign w:val="center"/>
          </w:tcPr>
          <w:p w:rsidR="00B32838" w:rsidRPr="00061093" w:rsidRDefault="00B32838" w:rsidP="00DB0CB8">
            <w:pPr>
              <w:pStyle w:val="TableTitle"/>
              <w:rPr>
                <w:smallCaps w:val="0"/>
              </w:rPr>
            </w:pP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Female</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0.2424</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0.0614</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5.5869</w:t>
            </w:r>
          </w:p>
        </w:tc>
      </w:tr>
      <w:tr w:rsidR="00061093" w:rsidRPr="00061093" w:rsidTr="006300C1">
        <w:trPr>
          <w:jc w:val="center"/>
        </w:trPr>
        <w:tc>
          <w:tcPr>
            <w:tcW w:w="1173" w:type="pct"/>
            <w:vMerge/>
            <w:tcBorders>
              <w:left w:val="single" w:sz="8" w:space="0" w:color="auto"/>
            </w:tcBorders>
            <w:shd w:val="clear" w:color="auto" w:fill="auto"/>
            <w:vAlign w:val="center"/>
          </w:tcPr>
          <w:p w:rsidR="00B32838" w:rsidRPr="00061093" w:rsidRDefault="00B32838" w:rsidP="00DB0CB8">
            <w:pPr>
              <w:pStyle w:val="TableTitle"/>
              <w:rPr>
                <w:smallCaps w:val="0"/>
              </w:rPr>
            </w:pP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Both</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0.1383</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0.0269</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3.0190</w:t>
            </w:r>
          </w:p>
        </w:tc>
      </w:tr>
      <w:tr w:rsidR="00061093" w:rsidRPr="00061093" w:rsidTr="006300C1">
        <w:trPr>
          <w:jc w:val="center"/>
        </w:trPr>
        <w:tc>
          <w:tcPr>
            <w:tcW w:w="1173" w:type="pct"/>
            <w:vMerge w:val="restart"/>
            <w:tcBorders>
              <w:lef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1.01-1.65</w:t>
            </w: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Male</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0.1500</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-0.1668</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2.5121</w:t>
            </w:r>
          </w:p>
        </w:tc>
      </w:tr>
      <w:tr w:rsidR="00061093" w:rsidRPr="00061093" w:rsidTr="006300C1">
        <w:trPr>
          <w:jc w:val="center"/>
        </w:trPr>
        <w:tc>
          <w:tcPr>
            <w:tcW w:w="1173" w:type="pct"/>
            <w:vMerge/>
            <w:tcBorders>
              <w:left w:val="single" w:sz="8" w:space="0" w:color="auto"/>
            </w:tcBorders>
            <w:shd w:val="clear" w:color="auto" w:fill="auto"/>
            <w:vAlign w:val="center"/>
          </w:tcPr>
          <w:p w:rsidR="00B32838" w:rsidRPr="00061093" w:rsidRDefault="00B32838" w:rsidP="00DB0CB8">
            <w:pPr>
              <w:pStyle w:val="TableTitle"/>
              <w:rPr>
                <w:smallCaps w:val="0"/>
              </w:rPr>
            </w:pPr>
          </w:p>
        </w:tc>
        <w:tc>
          <w:tcPr>
            <w:tcW w:w="971" w:type="pct"/>
            <w:shd w:val="clear" w:color="auto" w:fill="auto"/>
            <w:vAlign w:val="center"/>
          </w:tcPr>
          <w:p w:rsidR="00B32838" w:rsidRPr="00061093" w:rsidRDefault="00B32838" w:rsidP="00DB0CB8">
            <w:pPr>
              <w:pStyle w:val="TableTitle"/>
              <w:rPr>
                <w:smallCaps w:val="0"/>
              </w:rPr>
            </w:pPr>
            <w:r w:rsidRPr="00061093">
              <w:rPr>
                <w:smallCaps w:val="0"/>
              </w:rPr>
              <w:t>Female</w:t>
            </w:r>
          </w:p>
        </w:tc>
        <w:tc>
          <w:tcPr>
            <w:tcW w:w="927" w:type="pct"/>
            <w:shd w:val="clear" w:color="auto" w:fill="auto"/>
            <w:vAlign w:val="center"/>
          </w:tcPr>
          <w:p w:rsidR="00B32838" w:rsidRPr="00061093" w:rsidRDefault="00B32838" w:rsidP="00DB0CB8">
            <w:pPr>
              <w:pStyle w:val="TableTitle"/>
              <w:rPr>
                <w:smallCaps w:val="0"/>
              </w:rPr>
            </w:pPr>
            <w:r w:rsidRPr="00061093">
              <w:rPr>
                <w:smallCaps w:val="0"/>
              </w:rPr>
              <w:t>0.1494</w:t>
            </w:r>
          </w:p>
        </w:tc>
        <w:tc>
          <w:tcPr>
            <w:tcW w:w="1003" w:type="pct"/>
            <w:shd w:val="clear" w:color="auto" w:fill="auto"/>
            <w:vAlign w:val="center"/>
          </w:tcPr>
          <w:p w:rsidR="00B32838" w:rsidRPr="00061093" w:rsidRDefault="00B32838" w:rsidP="00DB0CB8">
            <w:pPr>
              <w:pStyle w:val="TableTitle"/>
              <w:rPr>
                <w:smallCaps w:val="0"/>
              </w:rPr>
            </w:pPr>
            <w:r w:rsidRPr="00061093">
              <w:rPr>
                <w:smallCaps w:val="0"/>
              </w:rPr>
              <w:t>-0.1056</w:t>
            </w:r>
          </w:p>
        </w:tc>
        <w:tc>
          <w:tcPr>
            <w:tcW w:w="927" w:type="pct"/>
            <w:tcBorders>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2.6408</w:t>
            </w:r>
          </w:p>
        </w:tc>
      </w:tr>
      <w:tr w:rsidR="00B32838" w:rsidRPr="00061093" w:rsidTr="006300C1">
        <w:trPr>
          <w:jc w:val="center"/>
        </w:trPr>
        <w:tc>
          <w:tcPr>
            <w:tcW w:w="1173" w:type="pct"/>
            <w:vMerge/>
            <w:tcBorders>
              <w:left w:val="single" w:sz="8" w:space="0" w:color="auto"/>
              <w:bottom w:val="single" w:sz="8" w:space="0" w:color="auto"/>
            </w:tcBorders>
            <w:shd w:val="clear" w:color="auto" w:fill="auto"/>
            <w:vAlign w:val="center"/>
          </w:tcPr>
          <w:p w:rsidR="00B32838" w:rsidRPr="00061093" w:rsidRDefault="00B32838" w:rsidP="00DB0CB8">
            <w:pPr>
              <w:pStyle w:val="TableTitle"/>
              <w:rPr>
                <w:smallCaps w:val="0"/>
              </w:rPr>
            </w:pPr>
          </w:p>
        </w:tc>
        <w:tc>
          <w:tcPr>
            <w:tcW w:w="971" w:type="pct"/>
            <w:tcBorders>
              <w:bottom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Both</w:t>
            </w:r>
          </w:p>
        </w:tc>
        <w:tc>
          <w:tcPr>
            <w:tcW w:w="927" w:type="pct"/>
            <w:tcBorders>
              <w:bottom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0.1478</w:t>
            </w:r>
          </w:p>
        </w:tc>
        <w:tc>
          <w:tcPr>
            <w:tcW w:w="1003" w:type="pct"/>
            <w:tcBorders>
              <w:bottom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-0.1371</w:t>
            </w:r>
          </w:p>
        </w:tc>
        <w:tc>
          <w:tcPr>
            <w:tcW w:w="927" w:type="pct"/>
            <w:tcBorders>
              <w:bottom w:val="single" w:sz="8" w:space="0" w:color="auto"/>
              <w:right w:val="single" w:sz="8" w:space="0" w:color="auto"/>
            </w:tcBorders>
            <w:shd w:val="clear" w:color="auto" w:fill="auto"/>
            <w:vAlign w:val="center"/>
          </w:tcPr>
          <w:p w:rsidR="00B32838" w:rsidRPr="00061093" w:rsidRDefault="00B32838" w:rsidP="00DB0CB8">
            <w:pPr>
              <w:pStyle w:val="TableTitle"/>
              <w:rPr>
                <w:smallCaps w:val="0"/>
              </w:rPr>
            </w:pPr>
            <w:r w:rsidRPr="00061093">
              <w:rPr>
                <w:smallCaps w:val="0"/>
              </w:rPr>
              <w:t>2.5239</w:t>
            </w:r>
          </w:p>
        </w:tc>
      </w:tr>
    </w:tbl>
    <w:p w:rsidR="00A8509A" w:rsidRPr="00061093" w:rsidRDefault="00A8509A" w:rsidP="00B32838">
      <w:pPr>
        <w:pStyle w:val="IETParagraph"/>
        <w:spacing w:line="240" w:lineRule="auto"/>
        <w:ind w:firstLine="0"/>
        <w:rPr>
          <w:sz w:val="20"/>
          <w:szCs w:val="20"/>
          <w:shd w:val="clear" w:color="auto" w:fill="FFFFFF"/>
          <w:lang w:val="en-US"/>
        </w:rPr>
      </w:pPr>
    </w:p>
    <w:p w:rsidR="00DB0CB8" w:rsidRPr="00061093" w:rsidRDefault="00DB0CB8" w:rsidP="00DD674A">
      <w:pPr>
        <w:pStyle w:val="IETHeading2"/>
        <w:numPr>
          <w:ilvl w:val="1"/>
          <w:numId w:val="2"/>
        </w:numPr>
        <w:rPr>
          <w:sz w:val="20"/>
          <w:szCs w:val="20"/>
        </w:rPr>
      </w:pPr>
      <w:r w:rsidRPr="00061093">
        <w:rPr>
          <w:sz w:val="20"/>
          <w:szCs w:val="20"/>
        </w:rPr>
        <w:t>Adaptive PMV Calculation</w:t>
      </w:r>
    </w:p>
    <w:p w:rsidR="00DB0CB8" w:rsidRPr="00061093" w:rsidRDefault="00DB0CB8" w:rsidP="00DB0CB8">
      <w:pPr>
        <w:pStyle w:val="Text"/>
        <w:spacing w:line="240" w:lineRule="auto"/>
        <w:ind w:firstLine="360"/>
      </w:pPr>
      <w:r w:rsidRPr="00061093">
        <w:rPr>
          <w:shd w:val="clear" w:color="auto" w:fill="FFFFFF"/>
          <w:lang w:eastAsia="zh-CN"/>
        </w:rPr>
        <w:t xml:space="preserve">    </w:t>
      </w:r>
      <w:r w:rsidRPr="00061093">
        <w:t>Based on the PMV value calculated by Eq. (2), the adaptive PMV (APMV) at time</w:t>
      </w:r>
      <w:r w:rsidRPr="00061093">
        <w:rPr>
          <w:i/>
        </w:rPr>
        <w:t xml:space="preserve"> t</w:t>
      </w:r>
      <w:r w:rsidRPr="00061093">
        <w:t xml:space="preserve"> is calculated as: </w:t>
      </w:r>
    </w:p>
    <w:p w:rsidR="00DB0CB8" w:rsidRPr="00061093" w:rsidRDefault="00DB0CB8" w:rsidP="00DB0CB8">
      <w:pPr>
        <w:pStyle w:val="Text"/>
        <w:spacing w:line="240" w:lineRule="auto"/>
        <w:ind w:firstLine="360"/>
        <w:jc w:val="right"/>
      </w:pPr>
      <w:r w:rsidRPr="00061093">
        <w:rPr>
          <w:position w:val="-10"/>
        </w:rPr>
        <w:object w:dxaOrig="3100" w:dyaOrig="300">
          <v:shape id="_x0000_i1078" type="#_x0000_t75" style="width:153pt;height:15pt" o:ole="">
            <v:imagedata r:id="rId117" o:title=""/>
          </v:shape>
          <o:OLEObject Type="Embed" ProgID="Equation.DSMT4" ShapeID="_x0000_i1078" DrawAspect="Content" ObjectID="_1576992477" r:id="rId118"/>
        </w:object>
      </w:r>
      <w:r w:rsidRPr="00061093">
        <w:rPr>
          <w:rFonts w:eastAsia="楷体_GB2312" w:hint="eastAsia"/>
        </w:rPr>
        <w:t xml:space="preserve"> </w:t>
      </w:r>
      <w:r w:rsidRPr="00061093">
        <w:rPr>
          <w:rFonts w:eastAsia="楷体_GB2312"/>
        </w:rPr>
        <w:t xml:space="preserve">           (4)</w:t>
      </w:r>
    </w:p>
    <w:p w:rsidR="00DB0CB8" w:rsidRPr="00061093" w:rsidRDefault="00DB0CB8" w:rsidP="00DB0CB8">
      <w:pPr>
        <w:pStyle w:val="Text"/>
        <w:spacing w:line="240" w:lineRule="auto"/>
        <w:ind w:firstLine="0"/>
      </w:pPr>
      <w:r w:rsidRPr="00061093">
        <w:t xml:space="preserve">where </w:t>
      </w:r>
      <w:r w:rsidRPr="00061093">
        <w:rPr>
          <w:position w:val="-6"/>
        </w:rPr>
        <w:object w:dxaOrig="200" w:dyaOrig="240">
          <v:shape id="_x0000_i1079" type="#_x0000_t75" style="width:9pt;height:12pt" o:ole="">
            <v:imagedata r:id="rId119" o:title=""/>
          </v:shape>
          <o:OLEObject Type="Embed" ProgID="Equation.DSMT4" ShapeID="_x0000_i1079" DrawAspect="Content" ObjectID="_1576992478" r:id="rId120"/>
        </w:object>
      </w:r>
      <w:r w:rsidRPr="00061093">
        <w:t xml:space="preserve"> is the adaptive coefficient, representing the effects of people’s reactions. In this study, the value of </w:t>
      </w:r>
      <w:r w:rsidRPr="00061093">
        <w:rPr>
          <w:position w:val="-6"/>
        </w:rPr>
        <w:object w:dxaOrig="200" w:dyaOrig="240">
          <v:shape id="_x0000_i1080" type="#_x0000_t75" style="width:9pt;height:12pt" o:ole="">
            <v:imagedata r:id="rId121" o:title=""/>
          </v:shape>
          <o:OLEObject Type="Embed" ProgID="Equation.DSMT4" ShapeID="_x0000_i1080" DrawAspect="Content" ObjectID="_1576992479" r:id="rId122"/>
        </w:object>
      </w:r>
      <w:r w:rsidRPr="00061093">
        <w:t xml:space="preserve"> is obtained from the Evaluation Standard for Indoor Thermal Environment</w:t>
      </w:r>
      <w:r w:rsidR="003616A8">
        <w:t xml:space="preserve"> in Civil Buildings of China [22</w:t>
      </w:r>
      <w:r w:rsidRPr="00061093">
        <w:t xml:space="preserve">], shown in table 2. </w:t>
      </w:r>
    </w:p>
    <w:p w:rsidR="006E45A3" w:rsidRPr="00061093" w:rsidRDefault="006E45A3" w:rsidP="006E45A3">
      <w:pPr>
        <w:pStyle w:val="Text"/>
        <w:spacing w:line="240" w:lineRule="auto"/>
        <w:ind w:firstLine="0"/>
        <w:sectPr w:rsidR="006E45A3" w:rsidRPr="00061093" w:rsidSect="000F534A">
          <w:type w:val="continuous"/>
          <w:pgSz w:w="11906" w:h="16838"/>
          <w:pgMar w:top="1134" w:right="851" w:bottom="1134" w:left="851" w:header="709" w:footer="709" w:gutter="0"/>
          <w:cols w:num="2" w:space="454"/>
          <w:docGrid w:linePitch="360"/>
        </w:sectPr>
      </w:pPr>
    </w:p>
    <w:p w:rsidR="006E45A3" w:rsidRPr="00061093" w:rsidRDefault="00061093" w:rsidP="006E45A3">
      <w:pPr>
        <w:rPr>
          <w:rFonts w:eastAsia="Times New Roman"/>
        </w:rPr>
      </w:pPr>
      <w:r>
        <w:object w:dxaOrig="21030" w:dyaOrig="10350">
          <v:shape id="_x0000_i1081" type="#_x0000_t75" style="width:510pt;height:251.5pt" o:ole="">
            <v:imagedata r:id="rId123" o:title=""/>
          </v:shape>
          <o:OLEObject Type="Embed" ProgID="Visio.Drawing.15" ShapeID="_x0000_i1081" DrawAspect="Content" ObjectID="_1576992480" r:id="rId124"/>
        </w:object>
      </w:r>
      <w:r w:rsidR="006E45A3" w:rsidRPr="00061093">
        <w:rPr>
          <w:sz w:val="16"/>
        </w:rPr>
        <w:t>Fig. 1</w:t>
      </w:r>
      <w:r w:rsidR="006E45A3" w:rsidRPr="00061093">
        <w:rPr>
          <w:rFonts w:hint="eastAsia"/>
          <w:sz w:val="16"/>
        </w:rPr>
        <w:t>.</w:t>
      </w:r>
      <w:r w:rsidR="006E45A3" w:rsidRPr="00061093">
        <w:rPr>
          <w:sz w:val="16"/>
        </w:rPr>
        <w:t xml:space="preserve"> Schematic of the home energy management system</w:t>
      </w:r>
    </w:p>
    <w:p w:rsidR="006E45A3" w:rsidRPr="00061093" w:rsidRDefault="006E45A3" w:rsidP="006E45A3">
      <w:pPr>
        <w:pStyle w:val="Text"/>
        <w:spacing w:line="240" w:lineRule="auto"/>
        <w:ind w:firstLine="0"/>
        <w:rPr>
          <w:lang w:val="en-AU"/>
        </w:rPr>
      </w:pPr>
    </w:p>
    <w:p w:rsidR="006E45A3" w:rsidRPr="00061093" w:rsidRDefault="006E45A3" w:rsidP="006E45A3">
      <w:pPr>
        <w:pStyle w:val="Text"/>
        <w:spacing w:line="240" w:lineRule="auto"/>
        <w:ind w:firstLine="0"/>
        <w:sectPr w:rsidR="006E45A3" w:rsidRPr="00061093" w:rsidSect="006E45A3">
          <w:type w:val="continuous"/>
          <w:pgSz w:w="11906" w:h="16838"/>
          <w:pgMar w:top="1134" w:right="851" w:bottom="1134" w:left="851" w:header="709" w:footer="709" w:gutter="0"/>
          <w:cols w:space="454"/>
          <w:docGrid w:linePitch="360"/>
        </w:sectPr>
      </w:pPr>
    </w:p>
    <w:p w:rsidR="00B90CF6" w:rsidRPr="00061093" w:rsidRDefault="00B90CF6" w:rsidP="00B90CF6">
      <w:pPr>
        <w:pStyle w:val="Text"/>
        <w:spacing w:line="240" w:lineRule="auto"/>
        <w:ind w:firstLine="0"/>
      </w:pPr>
      <w:r w:rsidRPr="00061093">
        <w:t xml:space="preserve">           By calculating the APMV, the HVAC operation is then driven by the pre-specified APMV dead-band: </w:t>
      </w:r>
    </w:p>
    <w:p w:rsidR="00B90CF6" w:rsidRPr="00061093" w:rsidRDefault="00C03085" w:rsidP="00B90CF6">
      <w:pPr>
        <w:jc w:val="right"/>
        <w:rPr>
          <w:rFonts w:eastAsia="楷体_GB2312"/>
          <w:sz w:val="20"/>
          <w:szCs w:val="20"/>
        </w:rPr>
      </w:pPr>
      <w:r w:rsidRPr="00C03085">
        <w:rPr>
          <w:position w:val="-44"/>
          <w:sz w:val="20"/>
          <w:szCs w:val="20"/>
        </w:rPr>
        <w:object w:dxaOrig="3900" w:dyaOrig="980">
          <v:shape id="_x0000_i1082" type="#_x0000_t75" style="width:193.5pt;height:49.5pt" o:ole="">
            <v:imagedata r:id="rId125" o:title=""/>
          </v:shape>
          <o:OLEObject Type="Embed" ProgID="Equation.DSMT4" ShapeID="_x0000_i1082" DrawAspect="Content" ObjectID="_1576992481" r:id="rId126"/>
        </w:object>
      </w:r>
      <w:r w:rsidR="00B90CF6" w:rsidRPr="00061093">
        <w:rPr>
          <w:rFonts w:eastAsia="楷体_GB2312" w:hint="eastAsia"/>
          <w:sz w:val="20"/>
          <w:szCs w:val="20"/>
        </w:rPr>
        <w:t xml:space="preserve"> </w:t>
      </w:r>
      <w:r>
        <w:rPr>
          <w:rFonts w:eastAsia="楷体_GB2312"/>
          <w:sz w:val="20"/>
          <w:szCs w:val="20"/>
        </w:rPr>
        <w:t xml:space="preserve">   </w:t>
      </w:r>
      <w:r w:rsidR="00B90CF6" w:rsidRPr="00061093">
        <w:rPr>
          <w:rFonts w:eastAsia="楷体_GB2312"/>
          <w:sz w:val="20"/>
          <w:szCs w:val="20"/>
        </w:rPr>
        <w:t xml:space="preserve"> (5)</w:t>
      </w:r>
    </w:p>
    <w:p w:rsidR="00B90CF6" w:rsidRPr="00061093" w:rsidRDefault="00B90CF6" w:rsidP="00B90CF6">
      <w:pPr>
        <w:pStyle w:val="Text"/>
        <w:spacing w:line="240" w:lineRule="auto"/>
        <w:ind w:firstLine="0"/>
      </w:pPr>
    </w:p>
    <w:p w:rsidR="00B90CF6" w:rsidRPr="00061093" w:rsidRDefault="00B90CF6" w:rsidP="00B90CF6">
      <w:pPr>
        <w:rPr>
          <w:sz w:val="20"/>
          <w:szCs w:val="20"/>
        </w:rPr>
      </w:pPr>
      <w:r w:rsidRPr="00061093">
        <w:rPr>
          <w:b/>
          <w:sz w:val="20"/>
          <w:szCs w:val="20"/>
        </w:rPr>
        <w:t xml:space="preserve">Table 3 </w:t>
      </w:r>
      <w:r w:rsidRPr="00061093">
        <w:rPr>
          <w:sz w:val="20"/>
          <w:szCs w:val="20"/>
        </w:rPr>
        <w:t xml:space="preserve">Value determination of adaptive coefficient </w:t>
      </w:r>
      <w:r>
        <w:rPr>
          <w:sz w:val="20"/>
          <w:szCs w:val="20"/>
        </w:rPr>
        <w:t>(translated from [22</w:t>
      </w:r>
      <w:r w:rsidRPr="00061093">
        <w:rPr>
          <w:sz w:val="20"/>
          <w:szCs w:val="20"/>
        </w:rPr>
        <w:t>])</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66"/>
        <w:gridCol w:w="867"/>
        <w:gridCol w:w="1278"/>
        <w:gridCol w:w="1980"/>
      </w:tblGrid>
      <w:tr w:rsidR="00B90CF6" w:rsidRPr="00061093" w:rsidTr="00C03085">
        <w:trPr>
          <w:jc w:val="center"/>
        </w:trPr>
        <w:tc>
          <w:tcPr>
            <w:tcW w:w="0" w:type="auto"/>
            <w:gridSpan w:val="2"/>
            <w:shd w:val="clear" w:color="auto" w:fill="auto"/>
            <w:vAlign w:val="center"/>
          </w:tcPr>
          <w:p w:rsidR="00B90CF6" w:rsidRPr="00061093" w:rsidRDefault="00B90CF6" w:rsidP="00C03085">
            <w:pPr>
              <w:pStyle w:val="TableTitle"/>
              <w:rPr>
                <w:smallCaps w:val="0"/>
              </w:rPr>
            </w:pPr>
            <w:r w:rsidRPr="00061093">
              <w:rPr>
                <w:smallCaps w:val="0"/>
              </w:rPr>
              <w:t>Climate Zone of Building</w:t>
            </w:r>
          </w:p>
        </w:tc>
        <w:tc>
          <w:tcPr>
            <w:tcW w:w="0" w:type="auto"/>
            <w:shd w:val="clear" w:color="auto" w:fill="auto"/>
            <w:vAlign w:val="center"/>
          </w:tcPr>
          <w:p w:rsidR="00B90CF6" w:rsidRPr="00061093" w:rsidRDefault="00B90CF6" w:rsidP="00C03085">
            <w:pPr>
              <w:pStyle w:val="TableTitle"/>
              <w:rPr>
                <w:smallCaps w:val="0"/>
              </w:rPr>
            </w:pPr>
            <w:r w:rsidRPr="00061093">
              <w:rPr>
                <w:smallCaps w:val="0"/>
              </w:rPr>
              <w:t>Educational Buildings</w:t>
            </w:r>
          </w:p>
        </w:tc>
        <w:tc>
          <w:tcPr>
            <w:tcW w:w="0" w:type="auto"/>
          </w:tcPr>
          <w:p w:rsidR="00B90CF6" w:rsidRPr="00061093" w:rsidRDefault="00B90CF6" w:rsidP="00C03085">
            <w:pPr>
              <w:pStyle w:val="TableTitle"/>
              <w:rPr>
                <w:smallCaps w:val="0"/>
              </w:rPr>
            </w:pPr>
            <w:r w:rsidRPr="00061093">
              <w:rPr>
                <w:smallCaps w:val="0"/>
              </w:rPr>
              <w:t>Residential buildings, shops, hotels, and offices</w:t>
            </w:r>
          </w:p>
        </w:tc>
      </w:tr>
      <w:tr w:rsidR="00B90CF6" w:rsidRPr="00061093" w:rsidTr="00C03085">
        <w:trPr>
          <w:jc w:val="center"/>
        </w:trPr>
        <w:tc>
          <w:tcPr>
            <w:tcW w:w="0" w:type="auto"/>
            <w:vMerge w:val="restart"/>
            <w:shd w:val="clear" w:color="auto" w:fill="auto"/>
            <w:vAlign w:val="center"/>
          </w:tcPr>
          <w:p w:rsidR="00B90CF6" w:rsidRPr="00061093" w:rsidRDefault="00B90CF6" w:rsidP="00C03085">
            <w:pPr>
              <w:pStyle w:val="TableTitle"/>
              <w:rPr>
                <w:smallCaps w:val="0"/>
              </w:rPr>
            </w:pPr>
            <w:r w:rsidRPr="00061093">
              <w:rPr>
                <w:smallCaps w:val="0"/>
              </w:rPr>
              <w:t>Severe Cold Area</w:t>
            </w:r>
          </w:p>
        </w:tc>
        <w:tc>
          <w:tcPr>
            <w:tcW w:w="0" w:type="auto"/>
            <w:shd w:val="clear" w:color="auto" w:fill="auto"/>
            <w:vAlign w:val="center"/>
          </w:tcPr>
          <w:p w:rsidR="00B90CF6" w:rsidRPr="00061093" w:rsidRDefault="00B90CF6" w:rsidP="00C03085">
            <w:pPr>
              <w:pStyle w:val="TableTitle"/>
              <w:rPr>
                <w:smallCaps w:val="0"/>
              </w:rPr>
            </w:pPr>
            <w:r w:rsidRPr="00061093">
              <w:rPr>
                <w:position w:val="-6"/>
              </w:rPr>
              <w:object w:dxaOrig="680" w:dyaOrig="220">
                <v:shape id="_x0000_i1083" type="#_x0000_t75" style="width:32.5pt;height:10.5pt" o:ole="">
                  <v:imagedata r:id="rId127" o:title=""/>
                </v:shape>
                <o:OLEObject Type="Embed" ProgID="Equation.DSMT4" ShapeID="_x0000_i1083" DrawAspect="Content" ObjectID="_1576992482" r:id="rId128"/>
              </w:object>
            </w:r>
          </w:p>
        </w:tc>
        <w:tc>
          <w:tcPr>
            <w:tcW w:w="0" w:type="auto"/>
            <w:shd w:val="clear" w:color="auto" w:fill="auto"/>
            <w:vAlign w:val="center"/>
          </w:tcPr>
          <w:p w:rsidR="00B90CF6" w:rsidRPr="00061093" w:rsidRDefault="00B90CF6" w:rsidP="00C03085">
            <w:pPr>
              <w:pStyle w:val="TableTitle"/>
              <w:rPr>
                <w:smallCaps w:val="0"/>
              </w:rPr>
            </w:pPr>
            <w:r w:rsidRPr="00061093">
              <w:rPr>
                <w:smallCaps w:val="0"/>
              </w:rPr>
              <w:t>0.21</w:t>
            </w:r>
          </w:p>
        </w:tc>
        <w:tc>
          <w:tcPr>
            <w:tcW w:w="0" w:type="auto"/>
          </w:tcPr>
          <w:p w:rsidR="00B90CF6" w:rsidRPr="00061093" w:rsidRDefault="00B90CF6" w:rsidP="00C03085">
            <w:pPr>
              <w:pStyle w:val="TableTitle"/>
              <w:rPr>
                <w:smallCaps w:val="0"/>
              </w:rPr>
            </w:pPr>
            <w:r w:rsidRPr="00061093">
              <w:rPr>
                <w:smallCaps w:val="0"/>
              </w:rPr>
              <w:t>0.24</w:t>
            </w:r>
          </w:p>
        </w:tc>
      </w:tr>
      <w:tr w:rsidR="00B90CF6" w:rsidRPr="00061093" w:rsidTr="00C03085">
        <w:trPr>
          <w:jc w:val="center"/>
        </w:trPr>
        <w:tc>
          <w:tcPr>
            <w:tcW w:w="0" w:type="auto"/>
            <w:vMerge/>
            <w:shd w:val="clear" w:color="auto" w:fill="auto"/>
            <w:vAlign w:val="center"/>
          </w:tcPr>
          <w:p w:rsidR="00B90CF6" w:rsidRPr="00061093" w:rsidRDefault="00B90CF6" w:rsidP="00C03085">
            <w:pPr>
              <w:pStyle w:val="TableTitle"/>
              <w:rPr>
                <w:smallCaps w:val="0"/>
              </w:rPr>
            </w:pPr>
          </w:p>
        </w:tc>
        <w:tc>
          <w:tcPr>
            <w:tcW w:w="0" w:type="auto"/>
            <w:shd w:val="clear" w:color="auto" w:fill="auto"/>
            <w:vAlign w:val="center"/>
          </w:tcPr>
          <w:p w:rsidR="00B90CF6" w:rsidRPr="00061093" w:rsidRDefault="00B90CF6" w:rsidP="00C03085">
            <w:pPr>
              <w:pStyle w:val="TableTitle"/>
              <w:rPr>
                <w:smallCaps w:val="0"/>
              </w:rPr>
            </w:pPr>
            <w:r w:rsidRPr="00061093">
              <w:rPr>
                <w:position w:val="-6"/>
              </w:rPr>
              <w:object w:dxaOrig="680" w:dyaOrig="220">
                <v:shape id="_x0000_i1084" type="#_x0000_t75" style="width:32.5pt;height:10.5pt" o:ole="">
                  <v:imagedata r:id="rId129" o:title=""/>
                </v:shape>
                <o:OLEObject Type="Embed" ProgID="Equation.DSMT4" ShapeID="_x0000_i1084" DrawAspect="Content" ObjectID="_1576992483" r:id="rId130"/>
              </w:object>
            </w:r>
          </w:p>
        </w:tc>
        <w:tc>
          <w:tcPr>
            <w:tcW w:w="0" w:type="auto"/>
            <w:shd w:val="clear" w:color="auto" w:fill="auto"/>
            <w:vAlign w:val="center"/>
          </w:tcPr>
          <w:p w:rsidR="00B90CF6" w:rsidRPr="00061093" w:rsidRDefault="00B90CF6" w:rsidP="00C03085">
            <w:pPr>
              <w:pStyle w:val="TableTitle"/>
              <w:rPr>
                <w:smallCaps w:val="0"/>
              </w:rPr>
            </w:pPr>
            <w:r w:rsidRPr="00061093">
              <w:rPr>
                <w:smallCaps w:val="0"/>
              </w:rPr>
              <w:t>-0.29</w:t>
            </w:r>
          </w:p>
        </w:tc>
        <w:tc>
          <w:tcPr>
            <w:tcW w:w="0" w:type="auto"/>
          </w:tcPr>
          <w:p w:rsidR="00B90CF6" w:rsidRPr="00061093" w:rsidRDefault="00B90CF6" w:rsidP="00C03085">
            <w:pPr>
              <w:pStyle w:val="TableTitle"/>
              <w:rPr>
                <w:smallCaps w:val="0"/>
              </w:rPr>
            </w:pPr>
            <w:r w:rsidRPr="00061093">
              <w:rPr>
                <w:smallCaps w:val="0"/>
              </w:rPr>
              <w:t>-0.5</w:t>
            </w:r>
          </w:p>
        </w:tc>
      </w:tr>
      <w:tr w:rsidR="00B90CF6" w:rsidRPr="00061093" w:rsidTr="00C03085">
        <w:trPr>
          <w:jc w:val="center"/>
        </w:trPr>
        <w:tc>
          <w:tcPr>
            <w:tcW w:w="0" w:type="auto"/>
            <w:vMerge w:val="restart"/>
            <w:shd w:val="clear" w:color="auto" w:fill="auto"/>
            <w:vAlign w:val="center"/>
          </w:tcPr>
          <w:p w:rsidR="00B90CF6" w:rsidRPr="00061093" w:rsidRDefault="00B90CF6" w:rsidP="00C03085">
            <w:pPr>
              <w:pStyle w:val="TableTitle"/>
              <w:rPr>
                <w:smallCaps w:val="0"/>
              </w:rPr>
            </w:pPr>
            <w:r w:rsidRPr="00061093">
              <w:rPr>
                <w:smallCaps w:val="0"/>
              </w:rPr>
              <w:t>Warm Area</w:t>
            </w:r>
          </w:p>
        </w:tc>
        <w:tc>
          <w:tcPr>
            <w:tcW w:w="0" w:type="auto"/>
            <w:shd w:val="clear" w:color="auto" w:fill="auto"/>
            <w:vAlign w:val="center"/>
          </w:tcPr>
          <w:p w:rsidR="00B90CF6" w:rsidRPr="00061093" w:rsidRDefault="00B90CF6" w:rsidP="00C03085">
            <w:pPr>
              <w:pStyle w:val="TableTitle"/>
              <w:rPr>
                <w:smallCaps w:val="0"/>
              </w:rPr>
            </w:pPr>
            <w:r w:rsidRPr="00061093">
              <w:rPr>
                <w:position w:val="-6"/>
              </w:rPr>
              <w:object w:dxaOrig="680" w:dyaOrig="220">
                <v:shape id="_x0000_i1085" type="#_x0000_t75" style="width:32.5pt;height:10.5pt" o:ole="">
                  <v:imagedata r:id="rId127" o:title=""/>
                </v:shape>
                <o:OLEObject Type="Embed" ProgID="Equation.DSMT4" ShapeID="_x0000_i1085" DrawAspect="Content" ObjectID="_1576992484" r:id="rId131"/>
              </w:object>
            </w:r>
          </w:p>
        </w:tc>
        <w:tc>
          <w:tcPr>
            <w:tcW w:w="0" w:type="auto"/>
            <w:shd w:val="clear" w:color="auto" w:fill="auto"/>
            <w:vAlign w:val="center"/>
          </w:tcPr>
          <w:p w:rsidR="00B90CF6" w:rsidRPr="00061093" w:rsidRDefault="00B90CF6" w:rsidP="00C03085">
            <w:pPr>
              <w:pStyle w:val="TableTitle"/>
              <w:rPr>
                <w:smallCaps w:val="0"/>
              </w:rPr>
            </w:pPr>
            <w:r w:rsidRPr="00061093">
              <w:rPr>
                <w:smallCaps w:val="0"/>
              </w:rPr>
              <w:t>0.17</w:t>
            </w:r>
          </w:p>
        </w:tc>
        <w:tc>
          <w:tcPr>
            <w:tcW w:w="0" w:type="auto"/>
          </w:tcPr>
          <w:p w:rsidR="00B90CF6" w:rsidRPr="00061093" w:rsidRDefault="00B90CF6" w:rsidP="00C03085">
            <w:pPr>
              <w:pStyle w:val="TableTitle"/>
              <w:rPr>
                <w:smallCaps w:val="0"/>
              </w:rPr>
            </w:pPr>
            <w:r w:rsidRPr="00061093">
              <w:rPr>
                <w:smallCaps w:val="0"/>
              </w:rPr>
              <w:t>0.21</w:t>
            </w:r>
          </w:p>
        </w:tc>
      </w:tr>
      <w:tr w:rsidR="00B90CF6" w:rsidRPr="00061093" w:rsidTr="00C03085">
        <w:trPr>
          <w:jc w:val="center"/>
        </w:trPr>
        <w:tc>
          <w:tcPr>
            <w:tcW w:w="0" w:type="auto"/>
            <w:vMerge/>
            <w:shd w:val="clear" w:color="auto" w:fill="auto"/>
            <w:vAlign w:val="center"/>
          </w:tcPr>
          <w:p w:rsidR="00B90CF6" w:rsidRPr="00061093" w:rsidRDefault="00B90CF6" w:rsidP="00C03085">
            <w:pPr>
              <w:pStyle w:val="TableTitle"/>
              <w:rPr>
                <w:smallCaps w:val="0"/>
              </w:rPr>
            </w:pPr>
          </w:p>
        </w:tc>
        <w:tc>
          <w:tcPr>
            <w:tcW w:w="0" w:type="auto"/>
            <w:shd w:val="clear" w:color="auto" w:fill="auto"/>
            <w:vAlign w:val="center"/>
          </w:tcPr>
          <w:p w:rsidR="00B90CF6" w:rsidRPr="00061093" w:rsidRDefault="00B90CF6" w:rsidP="00C03085">
            <w:pPr>
              <w:pStyle w:val="TableTitle"/>
              <w:rPr>
                <w:smallCaps w:val="0"/>
              </w:rPr>
            </w:pPr>
            <w:r w:rsidRPr="00061093">
              <w:rPr>
                <w:position w:val="-6"/>
              </w:rPr>
              <w:object w:dxaOrig="680" w:dyaOrig="220">
                <v:shape id="_x0000_i1086" type="#_x0000_t75" style="width:32.5pt;height:10.5pt" o:ole="">
                  <v:imagedata r:id="rId129" o:title=""/>
                </v:shape>
                <o:OLEObject Type="Embed" ProgID="Equation.DSMT4" ShapeID="_x0000_i1086" DrawAspect="Content" ObjectID="_1576992485" r:id="rId132"/>
              </w:object>
            </w:r>
          </w:p>
        </w:tc>
        <w:tc>
          <w:tcPr>
            <w:tcW w:w="0" w:type="auto"/>
            <w:shd w:val="clear" w:color="auto" w:fill="auto"/>
            <w:vAlign w:val="center"/>
          </w:tcPr>
          <w:p w:rsidR="00B90CF6" w:rsidRPr="00061093" w:rsidRDefault="00B90CF6" w:rsidP="00C03085">
            <w:pPr>
              <w:pStyle w:val="TableTitle"/>
              <w:rPr>
                <w:smallCaps w:val="0"/>
              </w:rPr>
            </w:pPr>
            <w:r w:rsidRPr="00061093">
              <w:rPr>
                <w:smallCaps w:val="0"/>
              </w:rPr>
              <w:t>-0.28</w:t>
            </w:r>
          </w:p>
        </w:tc>
        <w:tc>
          <w:tcPr>
            <w:tcW w:w="0" w:type="auto"/>
          </w:tcPr>
          <w:p w:rsidR="00B90CF6" w:rsidRPr="00061093" w:rsidRDefault="00B90CF6" w:rsidP="00C03085">
            <w:pPr>
              <w:pStyle w:val="TableTitle"/>
              <w:rPr>
                <w:smallCaps w:val="0"/>
              </w:rPr>
            </w:pPr>
            <w:r w:rsidRPr="00061093">
              <w:rPr>
                <w:smallCaps w:val="0"/>
              </w:rPr>
              <w:t>-0.49</w:t>
            </w:r>
          </w:p>
        </w:tc>
      </w:tr>
    </w:tbl>
    <w:p w:rsidR="00B90CF6" w:rsidRPr="00061093" w:rsidRDefault="00B90CF6" w:rsidP="00B90CF6">
      <w:pPr>
        <w:pStyle w:val="IETParagraph"/>
        <w:spacing w:line="240" w:lineRule="auto"/>
        <w:ind w:firstLine="0"/>
        <w:rPr>
          <w:sz w:val="20"/>
          <w:szCs w:val="20"/>
          <w:shd w:val="clear" w:color="auto" w:fill="FFFFFF"/>
          <w:lang w:val="en-US"/>
        </w:rPr>
      </w:pPr>
    </w:p>
    <w:p w:rsidR="00B90CF6" w:rsidRPr="00061093" w:rsidRDefault="00B90CF6" w:rsidP="00B90CF6">
      <w:pPr>
        <w:pStyle w:val="IETHeading1"/>
        <w:numPr>
          <w:ilvl w:val="0"/>
          <w:numId w:val="2"/>
        </w:numPr>
        <w:rPr>
          <w:rStyle w:val="apple-converted-space"/>
          <w:sz w:val="20"/>
          <w:szCs w:val="20"/>
        </w:rPr>
      </w:pPr>
      <w:r w:rsidRPr="00061093">
        <w:rPr>
          <w:rStyle w:val="a7"/>
          <w:b/>
          <w:bCs/>
          <w:sz w:val="20"/>
          <w:szCs w:val="20"/>
        </w:rPr>
        <w:t>Coordinated Residential Energy Resource Scheduling Model</w:t>
      </w:r>
    </w:p>
    <w:p w:rsidR="00B90CF6" w:rsidRPr="00061093" w:rsidRDefault="00B90CF6" w:rsidP="00B90CF6">
      <w:pPr>
        <w:pStyle w:val="Text"/>
        <w:spacing w:line="240" w:lineRule="auto"/>
        <w:ind w:firstLine="567"/>
      </w:pPr>
      <w:r w:rsidRPr="00061093">
        <w:t xml:space="preserve">The SAs considered in this study include a clothes’ dryer, a washing machine, a dish washer, a rice cooker, and a pool pump. In this section, the proposed coordinated RES scheduling model is formulated, which is the core component of the HEMS. The overall schematic of the proposed HEMS is depicted in Fig. 1. It aims to optimize the charging/discharging power of </w:t>
      </w:r>
      <w:r w:rsidRPr="00061093">
        <w:rPr>
          <w:lang w:eastAsia="zh-CN"/>
        </w:rPr>
        <w:t>plug-in electric vehicle</w:t>
      </w:r>
      <w:r w:rsidRPr="00061093">
        <w:t xml:space="preserve"> and commitments of SAs, based on the real-time pricing tariff published by the utility and other day-ahead forecasted information, including:</w:t>
      </w:r>
    </w:p>
    <w:p w:rsidR="00B90CF6" w:rsidRPr="00061093" w:rsidRDefault="00B90CF6" w:rsidP="00B90CF6">
      <w:pPr>
        <w:pStyle w:val="Text"/>
        <w:spacing w:line="240" w:lineRule="auto"/>
        <w:ind w:firstLine="567"/>
      </w:pPr>
      <w:r w:rsidRPr="00061093">
        <w:t xml:space="preserve">(1) Meteorological data, including solar radiation, outdoor air temperature, and indoor air humidity; </w:t>
      </w:r>
    </w:p>
    <w:p w:rsidR="00C03085" w:rsidRDefault="00B90CF6" w:rsidP="00C03085">
      <w:pPr>
        <w:pStyle w:val="Text"/>
        <w:spacing w:line="240" w:lineRule="auto"/>
        <w:ind w:firstLine="567"/>
      </w:pPr>
      <w:r w:rsidRPr="00061093">
        <w:t xml:space="preserve">(2) Aggregated power demands of the NSAs; </w:t>
      </w:r>
    </w:p>
    <w:p w:rsidR="009E08C4" w:rsidRPr="00061093" w:rsidRDefault="009E08C4" w:rsidP="00C03085">
      <w:pPr>
        <w:pStyle w:val="Text"/>
        <w:spacing w:line="240" w:lineRule="auto"/>
        <w:ind w:firstLine="567"/>
      </w:pPr>
      <w:r w:rsidRPr="00061093">
        <w:t xml:space="preserve">(3) User’s clothing and indoor activity conditions. </w:t>
      </w:r>
    </w:p>
    <w:p w:rsidR="009E08C4" w:rsidRDefault="009E08C4" w:rsidP="009E08C4">
      <w:pPr>
        <w:pStyle w:val="Text"/>
        <w:spacing w:line="240" w:lineRule="auto"/>
        <w:ind w:firstLine="204"/>
      </w:pPr>
      <w:r w:rsidRPr="00061093">
        <w:t xml:space="preserve">        For the home load and meteorological data, there have been many short-term forecasting techniques that can be applied. The user’s clothing and indoor activity can be explicitly specified by the user through the HEMS portal, or implicitly estimated from the past recorded information. </w:t>
      </w:r>
    </w:p>
    <w:p w:rsidR="00C03085" w:rsidRPr="00061093" w:rsidRDefault="00C03085" w:rsidP="009E08C4">
      <w:pPr>
        <w:pStyle w:val="Text"/>
        <w:spacing w:line="240" w:lineRule="auto"/>
        <w:ind w:firstLine="204"/>
      </w:pPr>
    </w:p>
    <w:p w:rsidR="009E08C4" w:rsidRPr="00061093" w:rsidRDefault="009E08C4" w:rsidP="009E08C4">
      <w:pPr>
        <w:pStyle w:val="IETHeading2"/>
        <w:numPr>
          <w:ilvl w:val="1"/>
          <w:numId w:val="2"/>
        </w:numPr>
        <w:rPr>
          <w:sz w:val="20"/>
          <w:szCs w:val="20"/>
        </w:rPr>
      </w:pPr>
      <w:r w:rsidRPr="00061093">
        <w:rPr>
          <w:sz w:val="20"/>
          <w:szCs w:val="20"/>
        </w:rPr>
        <w:t>User Inputs</w:t>
      </w:r>
    </w:p>
    <w:p w:rsidR="009E08C4" w:rsidRPr="00061093" w:rsidRDefault="009E08C4" w:rsidP="009E08C4">
      <w:pPr>
        <w:pStyle w:val="Text"/>
        <w:spacing w:line="240" w:lineRule="auto"/>
        <w:ind w:firstLine="360"/>
      </w:pPr>
      <w:r w:rsidRPr="00061093">
        <w:rPr>
          <w:lang w:val="en-AU"/>
        </w:rPr>
        <w:t xml:space="preserve">     </w:t>
      </w:r>
      <w:r w:rsidRPr="00061093">
        <w:t xml:space="preserve">The HEMS accepts user-specified information and use them as </w:t>
      </w:r>
      <w:r w:rsidR="000C2D84" w:rsidRPr="00061093">
        <w:t>residential energy resource</w:t>
      </w:r>
      <w:r w:rsidRPr="00061093">
        <w:t xml:space="preserve"> operational constraints. In the proposed HEMS, the user should specify following information through the HEMS portal prior to the incoming day:</w:t>
      </w:r>
    </w:p>
    <w:p w:rsidR="009E08C4" w:rsidRPr="00061093" w:rsidRDefault="009E08C4" w:rsidP="009E08C4">
      <w:pPr>
        <w:pStyle w:val="Text"/>
        <w:spacing w:line="240" w:lineRule="auto"/>
        <w:ind w:firstLine="360"/>
      </w:pPr>
      <w:r w:rsidRPr="00061093">
        <w:t xml:space="preserve">    (1) Operation time ranges of the HVAC. Existing building energy management systems often schedule the commitments of the HVAC to maintain the indoor temperature within a comfort ra</w:t>
      </w:r>
      <w:r w:rsidR="003616A8">
        <w:t>nge throughout the day [3]</w:t>
      </w:r>
      <w:r w:rsidRPr="00061093">
        <w:t>. This whole-day control strategy could be suitable for public buildings such as office buildings, hospitals, but not suitable for residential buildings. For residential buildings, maintaining the comfort indoor environment is only meaningful when the user is at home. Therefore, in the proposed HEMS, the user should tell the HEMS the operation time ranges of HVAC;</w:t>
      </w:r>
    </w:p>
    <w:p w:rsidR="00C03085" w:rsidRDefault="009E08C4" w:rsidP="00C03085">
      <w:pPr>
        <w:pStyle w:val="Text"/>
        <w:spacing w:line="240" w:lineRule="auto"/>
        <w:ind w:firstLine="360"/>
      </w:pPr>
      <w:r w:rsidRPr="00061093">
        <w:t xml:space="preserve">    (2) Preferred operation time ranges of SAs; and </w:t>
      </w:r>
    </w:p>
    <w:p w:rsidR="009E08C4" w:rsidRPr="00061093" w:rsidRDefault="00C03085" w:rsidP="00C03085">
      <w:pPr>
        <w:pStyle w:val="Text"/>
        <w:spacing w:line="240" w:lineRule="auto"/>
        <w:ind w:firstLine="360"/>
      </w:pPr>
      <w:r>
        <w:t xml:space="preserve">    </w:t>
      </w:r>
      <w:r w:rsidR="009E08C4" w:rsidRPr="00061093">
        <w:t xml:space="preserve">(3) </w:t>
      </w:r>
      <w:r w:rsidR="00410A29" w:rsidRPr="00061093">
        <w:rPr>
          <w:lang w:eastAsia="zh-CN"/>
        </w:rPr>
        <w:t>Electric vehicle’s</w:t>
      </w:r>
      <w:r w:rsidR="00410A29" w:rsidRPr="00061093">
        <w:t xml:space="preserve"> </w:t>
      </w:r>
      <w:r w:rsidR="009E08C4" w:rsidRPr="00061093">
        <w:t xml:space="preserve">plug-in period and the desired SOC level of </w:t>
      </w:r>
      <w:r w:rsidR="00410A29" w:rsidRPr="00061093">
        <w:t>electric vehicle</w:t>
      </w:r>
      <w:r w:rsidR="009E08C4" w:rsidRPr="00061093">
        <w:t xml:space="preserve"> battery at the end of the scheduling horizon.</w:t>
      </w:r>
    </w:p>
    <w:p w:rsidR="00692C3B" w:rsidRPr="00061093" w:rsidRDefault="00692C3B" w:rsidP="00DD674A">
      <w:pPr>
        <w:pStyle w:val="IETHeading2"/>
        <w:numPr>
          <w:ilvl w:val="1"/>
          <w:numId w:val="2"/>
        </w:numPr>
        <w:rPr>
          <w:sz w:val="20"/>
          <w:szCs w:val="20"/>
        </w:rPr>
      </w:pPr>
      <w:r w:rsidRPr="00061093">
        <w:rPr>
          <w:sz w:val="20"/>
          <w:szCs w:val="20"/>
        </w:rPr>
        <w:t>User Disturbance Measurement</w:t>
      </w:r>
    </w:p>
    <w:p w:rsidR="00692C3B" w:rsidRPr="00061093" w:rsidRDefault="002F4627" w:rsidP="00692C3B">
      <w:pPr>
        <w:pStyle w:val="Text"/>
        <w:spacing w:line="240" w:lineRule="auto"/>
        <w:ind w:firstLine="204"/>
      </w:pPr>
      <w:r w:rsidRPr="00061093">
        <w:t xml:space="preserve">      </w:t>
      </w:r>
      <w:r w:rsidR="00692C3B" w:rsidRPr="00061093">
        <w:t xml:space="preserve">As mentioned in the introduction section, almost all existing works use the user-specified allowable SA operation time ranges as explicit constraints, to ensure the SAs are scheduled within the pre-specified time range. However, in practical situations, the user’s willing to make compromise on saving money and running SAs out of his/her preferable time should be taken into account. This consideration is particular important in the </w:t>
      </w:r>
      <w:r w:rsidR="000C2D84" w:rsidRPr="00061093">
        <w:t>real-time pricing</w:t>
      </w:r>
      <w:r w:rsidR="00692C3B" w:rsidRPr="00061093">
        <w:t xml:space="preserve"> environment, as the variable electricity prices have significant impacts of the home energy costs. </w:t>
      </w:r>
    </w:p>
    <w:p w:rsidR="00692C3B" w:rsidRPr="00061093" w:rsidRDefault="002F4627" w:rsidP="002F4627">
      <w:pPr>
        <w:pStyle w:val="Text"/>
        <w:spacing w:line="240" w:lineRule="auto"/>
        <w:ind w:firstLine="204"/>
      </w:pPr>
      <w:r w:rsidRPr="00061093">
        <w:t xml:space="preserve">      </w:t>
      </w:r>
      <w:r w:rsidR="00692C3B" w:rsidRPr="00061093">
        <w:t>To make such compromise, it is essential to measure the disturbance degree of a given SA schedule on th</w:t>
      </w:r>
      <w:r w:rsidR="003616A8">
        <w:t>e user’s habit preference. In [7</w:t>
      </w:r>
      <w:r w:rsidR="00692C3B" w:rsidRPr="00061093">
        <w:t xml:space="preserve">], the authors assumed the user always preferred to have the SA finish its work as earliest as possible, and measured the disturbance of a SA schedule to the user by using the ‘delay time rate (DTR)’, in which the later the SA finishes its work, the larger of the DTR value.  </w:t>
      </w:r>
      <w:r w:rsidR="00692C3B" w:rsidRPr="00061093">
        <w:lastRenderedPageBreak/>
        <w:t xml:space="preserve">However, in this study we argue that above strategy used in </w:t>
      </w:r>
      <w:r w:rsidR="003616A8">
        <w:t>[7</w:t>
      </w:r>
      <w:r w:rsidR="00692C3B" w:rsidRPr="00061093">
        <w:t>] may not truly reflect a practical user’s willingness. Imaging a user who prefers to have the washing machine run between the period of 9am to 5pm (after he/she leaves home to work in the morning and backs home after work), then the washing machine finishes the work on 11am or 2pm would probably has no difference to the user. What actually disturbs the user is to run the washing machine out of the user-specified time ranges (e.g., run from 4pm to 5:30pm). Based on this realization, in this study the metric of “User Disturbance Value (UDV)”</w:t>
      </w:r>
      <w:r w:rsidR="00CB05DD" w:rsidRPr="00061093">
        <w:t xml:space="preserve"> is proposed</w:t>
      </w:r>
      <w:r w:rsidR="00692C3B" w:rsidRPr="00061093">
        <w:t xml:space="preserve"> to measure the disturbance degree of a SA schedule on the user. The UDV of the operation of </w:t>
      </w:r>
      <w:r w:rsidR="00692C3B" w:rsidRPr="00061093">
        <w:rPr>
          <w:i/>
        </w:rPr>
        <w:t>i</w:t>
      </w:r>
      <w:r w:rsidR="00692C3B" w:rsidRPr="00061093">
        <w:t xml:space="preserve">th SA is calculated as: </w:t>
      </w:r>
    </w:p>
    <w:p w:rsidR="00692C3B" w:rsidRPr="00061093" w:rsidRDefault="00C03085" w:rsidP="00692C3B">
      <w:pPr>
        <w:pStyle w:val="Text"/>
        <w:wordWrap w:val="0"/>
        <w:jc w:val="right"/>
      </w:pPr>
      <w:r w:rsidRPr="00C03085">
        <w:rPr>
          <w:position w:val="-26"/>
        </w:rPr>
        <w:object w:dxaOrig="1719" w:dyaOrig="880">
          <v:shape id="_x0000_i1087" type="#_x0000_t75" style="width:83.5pt;height:49.5pt" o:ole="">
            <v:imagedata r:id="rId133" o:title=""/>
          </v:shape>
          <o:OLEObject Type="Embed" ProgID="Equation.DSMT4" ShapeID="_x0000_i1087" DrawAspect="Content" ObjectID="_1576992486" r:id="rId134"/>
        </w:object>
      </w:r>
      <w:r w:rsidR="00692C3B" w:rsidRPr="00061093">
        <w:t xml:space="preserve">     </w:t>
      </w:r>
      <w:r w:rsidR="00692C3B" w:rsidRPr="00061093">
        <w:rPr>
          <w:rFonts w:hint="eastAsia"/>
        </w:rPr>
        <w:t xml:space="preserve">  </w:t>
      </w:r>
      <w:r w:rsidR="00692C3B" w:rsidRPr="00061093">
        <w:t xml:space="preserve">       </w:t>
      </w:r>
      <w:r>
        <w:t xml:space="preserve">    </w:t>
      </w:r>
      <w:r w:rsidR="002F4627" w:rsidRPr="00061093">
        <w:t xml:space="preserve"> </w:t>
      </w:r>
      <w:r w:rsidR="00692C3B" w:rsidRPr="00061093">
        <w:t xml:space="preserve">      </w:t>
      </w:r>
      <w:r w:rsidR="00692C3B" w:rsidRPr="00061093">
        <w:rPr>
          <w:rFonts w:hint="eastAsia"/>
        </w:rPr>
        <w:t>(</w:t>
      </w:r>
      <w:r w:rsidR="00692C3B" w:rsidRPr="00061093">
        <w:t>6</w:t>
      </w:r>
      <w:r w:rsidR="00692C3B" w:rsidRPr="00061093">
        <w:rPr>
          <w:rFonts w:hint="eastAsia"/>
        </w:rPr>
        <w:t>)</w:t>
      </w:r>
    </w:p>
    <w:p w:rsidR="00692C3B" w:rsidRPr="00061093" w:rsidRDefault="00C03085" w:rsidP="00692C3B">
      <w:pPr>
        <w:pStyle w:val="Text"/>
        <w:wordWrap w:val="0"/>
        <w:jc w:val="right"/>
      </w:pPr>
      <w:r w:rsidRPr="00C03085">
        <w:rPr>
          <w:position w:val="-28"/>
        </w:rPr>
        <w:object w:dxaOrig="2640" w:dyaOrig="660">
          <v:shape id="_x0000_i1088" type="#_x0000_t75" style="width:132.5pt;height:37.5pt" o:ole="">
            <v:imagedata r:id="rId135" o:title=""/>
          </v:shape>
          <o:OLEObject Type="Embed" ProgID="Equation.DSMT4" ShapeID="_x0000_i1088" DrawAspect="Content" ObjectID="_1576992487" r:id="rId136"/>
        </w:object>
      </w:r>
      <w:r>
        <w:t xml:space="preserve">         </w:t>
      </w:r>
      <w:r w:rsidR="002F4627" w:rsidRPr="00061093">
        <w:t xml:space="preserve">      </w:t>
      </w:r>
      <w:r w:rsidR="002F4627" w:rsidRPr="00061093">
        <w:rPr>
          <w:rFonts w:hint="eastAsia"/>
        </w:rPr>
        <w:t xml:space="preserve"> </w:t>
      </w:r>
      <w:r w:rsidR="00692C3B" w:rsidRPr="00061093">
        <w:rPr>
          <w:rFonts w:hint="eastAsia"/>
        </w:rPr>
        <w:t>(</w:t>
      </w:r>
      <w:r w:rsidR="00692C3B" w:rsidRPr="00061093">
        <w:t>7</w:t>
      </w:r>
      <w:r w:rsidR="00692C3B" w:rsidRPr="00061093">
        <w:rPr>
          <w:rFonts w:hint="eastAsia"/>
        </w:rPr>
        <w:t>)</w:t>
      </w:r>
    </w:p>
    <w:p w:rsidR="006300C1" w:rsidRPr="00061093" w:rsidRDefault="00692C3B" w:rsidP="002F4627">
      <w:pPr>
        <w:pStyle w:val="Text"/>
        <w:spacing w:line="240" w:lineRule="auto"/>
        <w:ind w:firstLine="0"/>
      </w:pPr>
      <w:r w:rsidRPr="00061093">
        <w:rPr>
          <w:rFonts w:hint="eastAsia"/>
        </w:rPr>
        <w:t>w</w:t>
      </w:r>
      <w:r w:rsidRPr="00061093">
        <w:t xml:space="preserve">here </w:t>
      </w:r>
      <w:r w:rsidRPr="00061093">
        <w:rPr>
          <w:position w:val="-10"/>
        </w:rPr>
        <w:object w:dxaOrig="420" w:dyaOrig="300">
          <v:shape id="_x0000_i1089" type="#_x0000_t75" style="width:20.5pt;height:17pt" o:ole="">
            <v:imagedata r:id="rId137" o:title=""/>
          </v:shape>
          <o:OLEObject Type="Embed" ProgID="Equation.DSMT4" ShapeID="_x0000_i1089" DrawAspect="Content" ObjectID="_1576992488" r:id="rId138"/>
        </w:object>
      </w:r>
      <w:r w:rsidRPr="00061093">
        <w:t xml:space="preserve"> and </w:t>
      </w:r>
      <w:r w:rsidRPr="00061093">
        <w:rPr>
          <w:position w:val="-10"/>
        </w:rPr>
        <w:object w:dxaOrig="360" w:dyaOrig="300">
          <v:shape id="_x0000_i1090" type="#_x0000_t75" style="width:16pt;height:17pt" o:ole="">
            <v:imagedata r:id="rId139" o:title=""/>
          </v:shape>
          <o:OLEObject Type="Embed" ProgID="Equation.DSMT4" ShapeID="_x0000_i1090" DrawAspect="Content" ObjectID="_1576992489" r:id="rId140"/>
        </w:object>
      </w:r>
      <w:r w:rsidRPr="00061093">
        <w:t xml:space="preserve"> are specified by the user. If a SA is scheduled within the user specified preferred operation time range, then it is considered to have no disturbance to the homeowner; otherwise, the disturbance degree of the SA schedule to the user’s life habit is proportion to the operation time outside the user’s preferred time range. </w:t>
      </w:r>
    </w:p>
    <w:p w:rsidR="00692C3B" w:rsidRPr="00061093" w:rsidRDefault="00692C3B" w:rsidP="002F4627">
      <w:pPr>
        <w:pStyle w:val="Text"/>
        <w:spacing w:line="240" w:lineRule="auto"/>
        <w:ind w:firstLine="0"/>
      </w:pPr>
      <w:r w:rsidRPr="00061093">
        <w:t xml:space="preserve"> </w:t>
      </w:r>
    </w:p>
    <w:p w:rsidR="00692C3B" w:rsidRPr="00061093" w:rsidRDefault="00692C3B" w:rsidP="00DD674A">
      <w:pPr>
        <w:pStyle w:val="IETHeading2"/>
        <w:numPr>
          <w:ilvl w:val="1"/>
          <w:numId w:val="2"/>
        </w:numPr>
        <w:rPr>
          <w:sz w:val="20"/>
          <w:szCs w:val="20"/>
        </w:rPr>
      </w:pPr>
      <w:r w:rsidRPr="00061093">
        <w:rPr>
          <w:sz w:val="20"/>
          <w:szCs w:val="20"/>
        </w:rPr>
        <w:t xml:space="preserve">Optimal </w:t>
      </w:r>
      <w:r w:rsidR="000C2D84" w:rsidRPr="00061093">
        <w:rPr>
          <w:sz w:val="20"/>
          <w:szCs w:val="20"/>
        </w:rPr>
        <w:t>Residential Energy Resource</w:t>
      </w:r>
      <w:r w:rsidRPr="00061093">
        <w:rPr>
          <w:sz w:val="20"/>
          <w:szCs w:val="20"/>
        </w:rPr>
        <w:t xml:space="preserve"> Scheduling Model</w:t>
      </w:r>
    </w:p>
    <w:p w:rsidR="00692C3B" w:rsidRPr="00061093" w:rsidRDefault="002F4627" w:rsidP="002F4627">
      <w:pPr>
        <w:pStyle w:val="Text"/>
        <w:spacing w:line="240" w:lineRule="auto"/>
        <w:ind w:firstLine="204"/>
      </w:pPr>
      <w:r w:rsidRPr="00061093">
        <w:t xml:space="preserve">        </w:t>
      </w:r>
      <w:r w:rsidR="00692C3B" w:rsidRPr="00061093">
        <w:t xml:space="preserve">The optimal </w:t>
      </w:r>
      <w:r w:rsidR="000C2D84" w:rsidRPr="00061093">
        <w:t>residential energy resource</w:t>
      </w:r>
      <w:r w:rsidR="00692C3B" w:rsidRPr="00061093">
        <w:t xml:space="preserve"> scheduling model can be formulated as: </w:t>
      </w:r>
    </w:p>
    <w:p w:rsidR="00692C3B" w:rsidRPr="00061093" w:rsidRDefault="00692C3B" w:rsidP="00692C3B">
      <w:pPr>
        <w:pStyle w:val="Text"/>
        <w:wordWrap w:val="0"/>
        <w:jc w:val="right"/>
      </w:pPr>
      <w:r w:rsidRPr="00061093">
        <w:tab/>
      </w:r>
      <w:r w:rsidR="00C03085" w:rsidRPr="00C03085">
        <w:rPr>
          <w:position w:val="-24"/>
        </w:rPr>
        <w:object w:dxaOrig="2820" w:dyaOrig="580">
          <v:shape id="_x0000_i1091" type="#_x0000_t75" style="width:134.5pt;height:33pt" o:ole="">
            <v:imagedata r:id="rId141" o:title=""/>
          </v:shape>
          <o:OLEObject Type="Embed" ProgID="Equation.DSMT4" ShapeID="_x0000_i1091" DrawAspect="Content" ObjectID="_1576992490" r:id="rId142"/>
        </w:object>
      </w:r>
      <w:r w:rsidRPr="00061093">
        <w:t xml:space="preserve">     </w:t>
      </w:r>
      <w:r w:rsidRPr="00061093">
        <w:rPr>
          <w:rFonts w:hint="eastAsia"/>
        </w:rPr>
        <w:t xml:space="preserve">  </w:t>
      </w:r>
      <w:r w:rsidR="00C03085">
        <w:t xml:space="preserve">      </w:t>
      </w:r>
      <w:r w:rsidRPr="00061093">
        <w:t xml:space="preserve">    </w:t>
      </w:r>
      <w:r w:rsidRPr="00061093">
        <w:rPr>
          <w:rFonts w:hint="eastAsia"/>
        </w:rPr>
        <w:t>(</w:t>
      </w:r>
      <w:r w:rsidRPr="00061093">
        <w:t>8</w:t>
      </w:r>
      <w:r w:rsidRPr="00061093">
        <w:rPr>
          <w:rFonts w:hint="eastAsia"/>
        </w:rPr>
        <w:t>)</w:t>
      </w:r>
    </w:p>
    <w:p w:rsidR="00692C3B" w:rsidRPr="00061093" w:rsidRDefault="00C03085" w:rsidP="00692C3B">
      <w:pPr>
        <w:pStyle w:val="Text"/>
        <w:ind w:firstLine="0"/>
        <w:jc w:val="right"/>
      </w:pPr>
      <w:r w:rsidRPr="00061093">
        <w:rPr>
          <w:position w:val="-12"/>
        </w:rPr>
        <w:object w:dxaOrig="2560" w:dyaOrig="320">
          <v:shape id="_x0000_i1092" type="#_x0000_t75" style="width:121.5pt;height:18pt" o:ole="">
            <v:imagedata r:id="rId143" o:title=""/>
          </v:shape>
          <o:OLEObject Type="Embed" ProgID="Equation.DSMT4" ShapeID="_x0000_i1092" DrawAspect="Content" ObjectID="_1576992491" r:id="rId144"/>
        </w:object>
      </w:r>
      <w:r w:rsidR="00692C3B" w:rsidRPr="00061093">
        <w:t xml:space="preserve"> </w:t>
      </w:r>
      <w:r w:rsidR="002F4627" w:rsidRPr="00061093">
        <w:t xml:space="preserve">                   </w:t>
      </w:r>
      <w:r w:rsidR="00692C3B" w:rsidRPr="00061093">
        <w:rPr>
          <w:rFonts w:hint="eastAsia"/>
        </w:rPr>
        <w:t>(</w:t>
      </w:r>
      <w:r w:rsidR="00692C3B" w:rsidRPr="00061093">
        <w:t>9</w:t>
      </w:r>
      <w:r w:rsidR="00692C3B" w:rsidRPr="00061093">
        <w:rPr>
          <w:rFonts w:hint="eastAsia"/>
        </w:rPr>
        <w:t>)</w:t>
      </w:r>
    </w:p>
    <w:p w:rsidR="00692C3B" w:rsidRPr="00061093" w:rsidRDefault="00692C3B" w:rsidP="00A652BD">
      <w:pPr>
        <w:pStyle w:val="Text"/>
        <w:spacing w:line="240" w:lineRule="auto"/>
        <w:ind w:firstLine="0"/>
        <w:contextualSpacing/>
      </w:pPr>
      <w:r w:rsidRPr="00061093">
        <w:t xml:space="preserve">where </w:t>
      </w:r>
      <w:r w:rsidR="00C03085" w:rsidRPr="00C03085">
        <w:rPr>
          <w:position w:val="-10"/>
        </w:rPr>
        <w:object w:dxaOrig="420" w:dyaOrig="300">
          <v:shape id="_x0000_i1093" type="#_x0000_t75" style="width:20.5pt;height:15pt" o:ole="">
            <v:imagedata r:id="rId145" o:title=""/>
          </v:shape>
          <o:OLEObject Type="Embed" ProgID="Equation.DSMT4" ShapeID="_x0000_i1093" DrawAspect="Content" ObjectID="_1576992492" r:id="rId146"/>
        </w:object>
      </w:r>
      <w:r w:rsidRPr="00061093">
        <w:t xml:space="preserve"> represents the home energy cost; </w:t>
      </w:r>
      <w:r w:rsidR="00C03085" w:rsidRPr="00061093">
        <w:rPr>
          <w:position w:val="-10"/>
        </w:rPr>
        <w:object w:dxaOrig="499" w:dyaOrig="300">
          <v:shape id="_x0000_i1094" type="#_x0000_t75" style="width:24.5pt;height:13pt" o:ole="">
            <v:imagedata r:id="rId147" o:title=""/>
          </v:shape>
          <o:OLEObject Type="Embed" ProgID="Equation.DSMT4" ShapeID="_x0000_i1094" DrawAspect="Content" ObjectID="_1576992493" r:id="rId148"/>
        </w:object>
      </w:r>
      <w:r w:rsidRPr="00061093">
        <w:t xml:space="preserve"> is calculated as Eq. (6). </w:t>
      </w:r>
      <w:r w:rsidR="00C03085" w:rsidRPr="00C03085">
        <w:rPr>
          <w:position w:val="-10"/>
        </w:rPr>
        <w:object w:dxaOrig="420" w:dyaOrig="300">
          <v:shape id="_x0000_i1095" type="#_x0000_t75" style="width:20.5pt;height:15pt" o:ole="">
            <v:imagedata r:id="rId145" o:title=""/>
          </v:shape>
          <o:OLEObject Type="Embed" ProgID="Equation.DSMT4" ShapeID="_x0000_i1095" DrawAspect="Content" ObjectID="_1576992494" r:id="rId149"/>
        </w:object>
      </w:r>
      <w:r w:rsidRPr="00061093">
        <w:t xml:space="preserve"> consists of the electricity tariff cost (</w:t>
      </w:r>
      <w:r w:rsidR="00C03085" w:rsidRPr="00061093">
        <w:rPr>
          <w:position w:val="-12"/>
        </w:rPr>
        <w:object w:dxaOrig="460" w:dyaOrig="320">
          <v:shape id="_x0000_i1096" type="#_x0000_t75" style="width:22.5pt;height:16pt" o:ole="">
            <v:imagedata r:id="rId150" o:title=""/>
          </v:shape>
          <o:OLEObject Type="Embed" ProgID="Equation.DSMT4" ShapeID="_x0000_i1096" DrawAspect="Content" ObjectID="_1576992495" r:id="rId151"/>
        </w:object>
      </w:r>
      <w:r w:rsidRPr="00061093">
        <w:t xml:space="preserve">), </w:t>
      </w:r>
      <w:r w:rsidR="00183993" w:rsidRPr="00061093">
        <w:t>Electric vehicle’s</w:t>
      </w:r>
      <w:r w:rsidRPr="00061093">
        <w:t xml:space="preserve"> battery depreciation cost (</w:t>
      </w:r>
      <w:r w:rsidR="00C03085" w:rsidRPr="00C03085">
        <w:rPr>
          <w:position w:val="-10"/>
        </w:rPr>
        <w:object w:dxaOrig="320" w:dyaOrig="300">
          <v:shape id="_x0000_i1097" type="#_x0000_t75" style="width:16pt;height:15pt" o:ole="">
            <v:imagedata r:id="rId152" o:title=""/>
          </v:shape>
          <o:OLEObject Type="Embed" ProgID="Equation.DSMT4" ShapeID="_x0000_i1097" DrawAspect="Content" ObjectID="_1576992496" r:id="rId153"/>
        </w:object>
      </w:r>
      <w:r w:rsidRPr="00061093">
        <w:t>),discounted solar panel installation cost (</w:t>
      </w:r>
      <w:r w:rsidR="00C03085" w:rsidRPr="00C03085">
        <w:rPr>
          <w:position w:val="-12"/>
        </w:rPr>
        <w:object w:dxaOrig="340" w:dyaOrig="320">
          <v:shape id="_x0000_i1098" type="#_x0000_t75" style="width:17pt;height:16pt" o:ole="">
            <v:imagedata r:id="rId154" o:title=""/>
          </v:shape>
          <o:OLEObject Type="Embed" ProgID="Equation.DSMT4" ShapeID="_x0000_i1098" DrawAspect="Content" ObjectID="_1576992497" r:id="rId155"/>
        </w:object>
      </w:r>
      <w:r w:rsidRPr="00061093">
        <w:t>), and the revenue of the user due to the feed-in tariff (</w:t>
      </w:r>
      <w:r w:rsidR="00C03085" w:rsidRPr="00061093">
        <w:rPr>
          <w:position w:val="-12"/>
        </w:rPr>
        <w:object w:dxaOrig="499" w:dyaOrig="320">
          <v:shape id="_x0000_i1099" type="#_x0000_t75" style="width:24.5pt;height:16pt" o:ole="">
            <v:imagedata r:id="rId156" o:title=""/>
          </v:shape>
          <o:OLEObject Type="Embed" ProgID="Equation.DSMT4" ShapeID="_x0000_i1099" DrawAspect="Content" ObjectID="_1576992498" r:id="rId157"/>
        </w:object>
      </w:r>
      <w:r w:rsidRPr="00061093">
        <w:t xml:space="preserve">). </w:t>
      </w:r>
      <w:r w:rsidR="00C03085" w:rsidRPr="00061093">
        <w:rPr>
          <w:position w:val="-12"/>
        </w:rPr>
        <w:object w:dxaOrig="460" w:dyaOrig="320">
          <v:shape id="_x0000_i1100" type="#_x0000_t75" style="width:22.5pt;height:16pt" o:ole="">
            <v:imagedata r:id="rId158" o:title=""/>
          </v:shape>
          <o:OLEObject Type="Embed" ProgID="Equation.DSMT4" ShapeID="_x0000_i1100" DrawAspect="Content" ObjectID="_1576992499" r:id="rId159"/>
        </w:object>
      </w:r>
      <w:r w:rsidRPr="00061093">
        <w:t xml:space="preserve"> is calculated as: </w:t>
      </w:r>
    </w:p>
    <w:p w:rsidR="00692C3B" w:rsidRPr="00061093" w:rsidRDefault="00A652BD" w:rsidP="00692C3B">
      <w:pPr>
        <w:pStyle w:val="Text"/>
        <w:ind w:firstLine="0"/>
        <w:jc w:val="right"/>
      </w:pPr>
      <w:r w:rsidRPr="00061093">
        <w:rPr>
          <w:position w:val="-28"/>
        </w:rPr>
        <w:object w:dxaOrig="4940" w:dyaOrig="639">
          <v:shape id="_x0000_i1101" type="#_x0000_t75" style="width:232pt;height:36.5pt" o:ole="">
            <v:imagedata r:id="rId160" o:title=""/>
          </v:shape>
          <o:OLEObject Type="Embed" ProgID="Equation.DSMT4" ShapeID="_x0000_i1101" DrawAspect="Content" ObjectID="_1576992500" r:id="rId161"/>
        </w:object>
      </w:r>
      <w:r w:rsidR="00692C3B" w:rsidRPr="00061093">
        <w:t xml:space="preserve">  </w:t>
      </w:r>
      <w:r w:rsidR="00692C3B" w:rsidRPr="00061093">
        <w:rPr>
          <w:rFonts w:hint="eastAsia"/>
        </w:rPr>
        <w:t>(</w:t>
      </w:r>
      <w:r w:rsidR="00692C3B" w:rsidRPr="00061093">
        <w:t>10</w:t>
      </w:r>
      <w:r w:rsidR="00692C3B" w:rsidRPr="00061093">
        <w:rPr>
          <w:rFonts w:hint="eastAsia"/>
        </w:rPr>
        <w:t>)</w:t>
      </w:r>
    </w:p>
    <w:p w:rsidR="00692C3B" w:rsidRPr="00061093" w:rsidRDefault="00692C3B" w:rsidP="00A652BD">
      <w:pPr>
        <w:ind w:firstLine="204"/>
        <w:jc w:val="both"/>
        <w:rPr>
          <w:sz w:val="20"/>
          <w:szCs w:val="20"/>
        </w:rPr>
      </w:pPr>
      <w:r w:rsidRPr="00061093">
        <w:t xml:space="preserve"> </w:t>
      </w:r>
      <w:r w:rsidR="00A652BD" w:rsidRPr="00061093">
        <w:t xml:space="preserve">    </w:t>
      </w:r>
      <w:r w:rsidRPr="00061093">
        <w:rPr>
          <w:sz w:val="20"/>
          <w:szCs w:val="20"/>
        </w:rPr>
        <w:t xml:space="preserve">The operational cost of the </w:t>
      </w:r>
      <w:r w:rsidR="00410A29" w:rsidRPr="00061093">
        <w:rPr>
          <w:sz w:val="20"/>
          <w:szCs w:val="20"/>
        </w:rPr>
        <w:t>electric vehicle</w:t>
      </w:r>
      <w:r w:rsidRPr="00061093">
        <w:rPr>
          <w:sz w:val="20"/>
          <w:szCs w:val="20"/>
        </w:rPr>
        <w:t xml:space="preserve"> battery is calculated by the total energy usage, shown as Eq. (11):</w:t>
      </w:r>
    </w:p>
    <w:p w:rsidR="00692C3B" w:rsidRPr="00061093" w:rsidRDefault="00A652BD" w:rsidP="00692C3B">
      <w:pPr>
        <w:spacing w:line="252" w:lineRule="auto"/>
        <w:ind w:firstLine="204"/>
        <w:jc w:val="right"/>
        <w:rPr>
          <w:sz w:val="20"/>
          <w:szCs w:val="20"/>
        </w:rPr>
      </w:pPr>
      <w:r w:rsidRPr="00061093">
        <w:rPr>
          <w:position w:val="-10"/>
          <w:sz w:val="20"/>
          <w:szCs w:val="20"/>
        </w:rPr>
        <w:object w:dxaOrig="2940" w:dyaOrig="320">
          <v:shape id="_x0000_i1102" type="#_x0000_t75" style="width:145pt;height:17pt" o:ole="">
            <v:imagedata r:id="rId162" o:title=""/>
          </v:shape>
          <o:OLEObject Type="Embed" ProgID="Equation.DSMT4" ShapeID="_x0000_i1102" DrawAspect="Content" ObjectID="_1576992501" r:id="rId163"/>
        </w:object>
      </w:r>
      <w:r w:rsidR="00692C3B" w:rsidRPr="00061093">
        <w:rPr>
          <w:sz w:val="20"/>
          <w:szCs w:val="20"/>
        </w:rPr>
        <w:t xml:space="preserve">  </w:t>
      </w:r>
      <w:r w:rsidRPr="00061093">
        <w:rPr>
          <w:sz w:val="20"/>
          <w:szCs w:val="20"/>
        </w:rPr>
        <w:t xml:space="preserve">          </w:t>
      </w:r>
      <w:r w:rsidR="00692C3B" w:rsidRPr="00061093">
        <w:rPr>
          <w:sz w:val="20"/>
          <w:szCs w:val="20"/>
        </w:rPr>
        <w:t xml:space="preserve"> (11)</w:t>
      </w:r>
    </w:p>
    <w:p w:rsidR="00692C3B" w:rsidRPr="00061093" w:rsidRDefault="00A652BD" w:rsidP="00692C3B">
      <w:pPr>
        <w:jc w:val="right"/>
        <w:rPr>
          <w:sz w:val="20"/>
          <w:szCs w:val="20"/>
        </w:rPr>
      </w:pPr>
      <w:r w:rsidRPr="00061093">
        <w:rPr>
          <w:position w:val="-10"/>
          <w:sz w:val="20"/>
          <w:szCs w:val="20"/>
        </w:rPr>
        <w:object w:dxaOrig="4459" w:dyaOrig="300">
          <v:shape id="_x0000_i1103" type="#_x0000_t75" style="width:221.5pt;height:17pt" o:ole="">
            <v:imagedata r:id="rId164" o:title=""/>
          </v:shape>
          <o:OLEObject Type="Embed" ProgID="Equation.DSMT4" ShapeID="_x0000_i1103" DrawAspect="Content" ObjectID="_1576992502" r:id="rId165"/>
        </w:object>
      </w:r>
      <w:r w:rsidR="00692C3B" w:rsidRPr="00061093">
        <w:rPr>
          <w:sz w:val="20"/>
          <w:szCs w:val="20"/>
        </w:rPr>
        <w:t xml:space="preserve"> (12)</w:t>
      </w:r>
    </w:p>
    <w:p w:rsidR="00692C3B" w:rsidRPr="00061093" w:rsidRDefault="00692C3B" w:rsidP="00C45CE3">
      <w:pPr>
        <w:ind w:firstLine="567"/>
        <w:jc w:val="both"/>
        <w:rPr>
          <w:sz w:val="20"/>
          <w:szCs w:val="20"/>
        </w:rPr>
      </w:pPr>
      <w:r w:rsidRPr="00061093">
        <w:rPr>
          <w:sz w:val="20"/>
          <w:szCs w:val="20"/>
        </w:rPr>
        <w:t>The daily discounted photovoltaic source investment cost is calculated by its installation fee paid by the user and the guarantee years provided by the utility:</w:t>
      </w:r>
    </w:p>
    <w:p w:rsidR="00692C3B" w:rsidRPr="00061093" w:rsidRDefault="00145AEB" w:rsidP="00692C3B">
      <w:pPr>
        <w:spacing w:line="252" w:lineRule="auto"/>
        <w:ind w:firstLine="204"/>
        <w:jc w:val="right"/>
        <w:rPr>
          <w:sz w:val="20"/>
          <w:szCs w:val="20"/>
        </w:rPr>
      </w:pPr>
      <w:r w:rsidRPr="00061093">
        <w:rPr>
          <w:position w:val="-22"/>
          <w:sz w:val="20"/>
          <w:szCs w:val="20"/>
        </w:rPr>
        <w:object w:dxaOrig="1340" w:dyaOrig="560">
          <v:shape id="_x0000_i1104" type="#_x0000_t75" style="width:66.5pt;height:26.5pt" o:ole="">
            <v:imagedata r:id="rId166" o:title=""/>
          </v:shape>
          <o:OLEObject Type="Embed" ProgID="Equation.DSMT4" ShapeID="_x0000_i1104" DrawAspect="Content" ObjectID="_1576992503" r:id="rId167"/>
        </w:object>
      </w:r>
      <w:r w:rsidR="00692C3B" w:rsidRPr="00061093">
        <w:rPr>
          <w:sz w:val="20"/>
          <w:szCs w:val="20"/>
        </w:rPr>
        <w:t xml:space="preserve">  </w:t>
      </w:r>
      <w:r w:rsidRPr="00061093">
        <w:rPr>
          <w:sz w:val="20"/>
          <w:szCs w:val="20"/>
        </w:rPr>
        <w:t xml:space="preserve">                                </w:t>
      </w:r>
      <w:r w:rsidR="00692C3B" w:rsidRPr="00061093">
        <w:rPr>
          <w:sz w:val="20"/>
          <w:szCs w:val="20"/>
        </w:rPr>
        <w:t>(13)</w:t>
      </w:r>
    </w:p>
    <w:p w:rsidR="00692C3B" w:rsidRPr="00061093" w:rsidRDefault="00145AEB" w:rsidP="00145AEB">
      <w:pPr>
        <w:jc w:val="both"/>
        <w:rPr>
          <w:sz w:val="20"/>
          <w:szCs w:val="20"/>
        </w:rPr>
      </w:pPr>
      <w:r w:rsidRPr="00061093">
        <w:rPr>
          <w:sz w:val="20"/>
          <w:szCs w:val="20"/>
        </w:rPr>
        <w:t xml:space="preserve">           </w:t>
      </w:r>
      <w:r w:rsidR="00692C3B" w:rsidRPr="00061093">
        <w:rPr>
          <w:sz w:val="20"/>
          <w:szCs w:val="20"/>
        </w:rPr>
        <w:t xml:space="preserve">The feed-in tariff represents a ratio paid for electricity fed back into the grid from designated renewable sources, </w:t>
      </w:r>
      <w:r w:rsidR="00692C3B" w:rsidRPr="00061093">
        <w:rPr>
          <w:sz w:val="20"/>
          <w:szCs w:val="20"/>
        </w:rPr>
        <w:t>which has been deployed in m</w:t>
      </w:r>
      <w:r w:rsidR="003616A8">
        <w:rPr>
          <w:sz w:val="20"/>
          <w:szCs w:val="20"/>
        </w:rPr>
        <w:t>any countries [23</w:t>
      </w:r>
      <w:r w:rsidR="00692C3B" w:rsidRPr="00061093">
        <w:rPr>
          <w:sz w:val="20"/>
          <w:szCs w:val="20"/>
        </w:rPr>
        <w:t xml:space="preserve">]. The homeowner’s revenue from the feed-in tariff is calculated as: </w:t>
      </w:r>
    </w:p>
    <w:p w:rsidR="00692C3B" w:rsidRPr="00061093" w:rsidRDefault="00145AEB" w:rsidP="00692C3B">
      <w:pPr>
        <w:jc w:val="right"/>
        <w:rPr>
          <w:sz w:val="20"/>
          <w:szCs w:val="20"/>
        </w:rPr>
      </w:pPr>
      <w:r w:rsidRPr="00061093">
        <w:rPr>
          <w:position w:val="-28"/>
          <w:sz w:val="20"/>
          <w:szCs w:val="20"/>
        </w:rPr>
        <w:object w:dxaOrig="4819" w:dyaOrig="639">
          <v:shape id="_x0000_i1105" type="#_x0000_t75" style="width:242.5pt;height:34.5pt" o:ole="">
            <v:imagedata r:id="rId168" o:title=""/>
          </v:shape>
          <o:OLEObject Type="Embed" ProgID="Equation.DSMT4" ShapeID="_x0000_i1105" DrawAspect="Content" ObjectID="_1576992504" r:id="rId169"/>
        </w:object>
      </w:r>
      <w:r w:rsidRPr="00061093">
        <w:rPr>
          <w:sz w:val="20"/>
          <w:szCs w:val="20"/>
        </w:rPr>
        <w:t xml:space="preserve"> </w:t>
      </w:r>
      <w:r w:rsidR="00692C3B" w:rsidRPr="00061093">
        <w:rPr>
          <w:sz w:val="20"/>
          <w:szCs w:val="20"/>
        </w:rPr>
        <w:t>(14)</w:t>
      </w:r>
    </w:p>
    <w:p w:rsidR="00692C3B" w:rsidRPr="00061093" w:rsidRDefault="00145AEB" w:rsidP="00145AEB">
      <w:pPr>
        <w:pStyle w:val="Text"/>
        <w:spacing w:line="240" w:lineRule="auto"/>
        <w:ind w:firstLine="0"/>
      </w:pPr>
      <w:r w:rsidRPr="00061093">
        <w:t xml:space="preserve">           </w:t>
      </w:r>
      <w:r w:rsidR="00692C3B" w:rsidRPr="00061093">
        <w:t xml:space="preserve">The decision variables of the </w:t>
      </w:r>
      <w:r w:rsidR="00410A29" w:rsidRPr="00061093">
        <w:t>residential energy resource</w:t>
      </w:r>
      <w:r w:rsidR="00692C3B" w:rsidRPr="00061093">
        <w:t xml:space="preserve"> scheduling mode include the commitments of SAs (</w:t>
      </w:r>
      <w:r w:rsidR="00C03085" w:rsidRPr="00061093">
        <w:rPr>
          <w:position w:val="-10"/>
        </w:rPr>
        <w:object w:dxaOrig="420" w:dyaOrig="300">
          <v:shape id="_x0000_i1106" type="#_x0000_t75" style="width:22.5pt;height:13pt" o:ole="">
            <v:imagedata r:id="rId170" o:title=""/>
          </v:shape>
          <o:OLEObject Type="Embed" ProgID="Equation.DSMT4" ShapeID="_x0000_i1106" DrawAspect="Content" ObjectID="_1576992505" r:id="rId171"/>
        </w:object>
      </w:r>
      <w:r w:rsidR="00692C3B" w:rsidRPr="00061093">
        <w:t xml:space="preserve">) and the charging/discharging power of the </w:t>
      </w:r>
      <w:r w:rsidR="00410A29" w:rsidRPr="00061093">
        <w:rPr>
          <w:lang w:eastAsia="zh-CN"/>
        </w:rPr>
        <w:t>plug-in electric vehicle</w:t>
      </w:r>
      <w:r w:rsidR="00692C3B" w:rsidRPr="00061093">
        <w:t xml:space="preserve"> (</w:t>
      </w:r>
      <w:r w:rsidR="00C03085" w:rsidRPr="00061093">
        <w:rPr>
          <w:position w:val="-10"/>
        </w:rPr>
        <w:object w:dxaOrig="540" w:dyaOrig="320">
          <v:shape id="_x0000_i1107" type="#_x0000_t75" style="width:28pt;height:16pt" o:ole="">
            <v:imagedata r:id="rId172" o:title=""/>
          </v:shape>
          <o:OLEObject Type="Embed" ProgID="Equation.DSMT4" ShapeID="_x0000_i1107" DrawAspect="Content" ObjectID="_1576992506" r:id="rId173"/>
        </w:object>
      </w:r>
      <w:r w:rsidR="00692C3B" w:rsidRPr="00061093">
        <w:t xml:space="preserve">). The model is subjected to following operation constraints: </w:t>
      </w:r>
    </w:p>
    <w:p w:rsidR="00692C3B" w:rsidRPr="00061093" w:rsidRDefault="00145AEB" w:rsidP="00692C3B">
      <w:pPr>
        <w:pStyle w:val="Text"/>
        <w:spacing w:line="456" w:lineRule="auto"/>
        <w:ind w:firstLine="204"/>
      </w:pPr>
      <w:r w:rsidRPr="00061093">
        <w:t xml:space="preserve">       </w:t>
      </w:r>
      <w:r w:rsidR="00692C3B" w:rsidRPr="00061093">
        <w:t xml:space="preserve">(a) </w:t>
      </w:r>
      <w:r w:rsidR="00410A29" w:rsidRPr="00061093">
        <w:rPr>
          <w:lang w:eastAsia="zh-CN"/>
        </w:rPr>
        <w:t>Plug-in electric vehicle</w:t>
      </w:r>
      <w:r w:rsidR="00410A29" w:rsidRPr="00061093">
        <w:t xml:space="preserve"> </w:t>
      </w:r>
      <w:r w:rsidR="00692C3B" w:rsidRPr="00061093">
        <w:t>operation constraints:</w:t>
      </w:r>
    </w:p>
    <w:p w:rsidR="00692C3B" w:rsidRPr="00061093" w:rsidRDefault="00356D46" w:rsidP="00692C3B">
      <w:pPr>
        <w:jc w:val="right"/>
        <w:rPr>
          <w:sz w:val="20"/>
          <w:szCs w:val="20"/>
        </w:rPr>
      </w:pPr>
      <w:r w:rsidRPr="00061093">
        <w:rPr>
          <w:position w:val="-10"/>
          <w:sz w:val="20"/>
          <w:szCs w:val="20"/>
        </w:rPr>
        <w:object w:dxaOrig="2340" w:dyaOrig="320">
          <v:shape id="_x0000_i1108" type="#_x0000_t75" style="width:117pt;height:17pt" o:ole="">
            <v:imagedata r:id="rId174" o:title=""/>
          </v:shape>
          <o:OLEObject Type="Embed" ProgID="Equation.DSMT4" ShapeID="_x0000_i1108" DrawAspect="Content" ObjectID="_1576992507" r:id="rId175"/>
        </w:object>
      </w:r>
      <w:r w:rsidR="00692C3B" w:rsidRPr="00061093">
        <w:rPr>
          <w:sz w:val="20"/>
          <w:szCs w:val="20"/>
        </w:rPr>
        <w:t xml:space="preserve">  </w:t>
      </w:r>
      <w:r w:rsidRPr="00061093">
        <w:rPr>
          <w:sz w:val="20"/>
          <w:szCs w:val="20"/>
        </w:rPr>
        <w:t xml:space="preserve">             </w:t>
      </w:r>
      <w:r w:rsidR="00692C3B" w:rsidRPr="00061093">
        <w:rPr>
          <w:sz w:val="20"/>
          <w:szCs w:val="20"/>
        </w:rPr>
        <w:t xml:space="preserve"> (15)</w:t>
      </w:r>
    </w:p>
    <w:p w:rsidR="00692C3B" w:rsidRPr="00061093" w:rsidRDefault="00356D46" w:rsidP="00692C3B">
      <w:pPr>
        <w:jc w:val="right"/>
        <w:rPr>
          <w:sz w:val="20"/>
          <w:szCs w:val="20"/>
        </w:rPr>
      </w:pPr>
      <w:r w:rsidRPr="00061093">
        <w:rPr>
          <w:position w:val="-14"/>
          <w:sz w:val="20"/>
          <w:szCs w:val="20"/>
        </w:rPr>
        <w:object w:dxaOrig="3900" w:dyaOrig="380">
          <v:shape id="_x0000_i1109" type="#_x0000_t75" style="width:193.5pt;height:20.5pt" o:ole="">
            <v:imagedata r:id="rId176" o:title=""/>
          </v:shape>
          <o:OLEObject Type="Embed" ProgID="Equation.DSMT4" ShapeID="_x0000_i1109" DrawAspect="Content" ObjectID="_1576992508" r:id="rId177"/>
        </w:object>
      </w:r>
      <w:r w:rsidR="00692C3B" w:rsidRPr="00061093">
        <w:rPr>
          <w:sz w:val="20"/>
          <w:szCs w:val="20"/>
        </w:rPr>
        <w:t xml:space="preserve">     (16)</w:t>
      </w:r>
    </w:p>
    <w:p w:rsidR="00692C3B" w:rsidRPr="00061093" w:rsidRDefault="00692C3B" w:rsidP="00692C3B">
      <w:pPr>
        <w:wordWrap w:val="0"/>
        <w:jc w:val="right"/>
        <w:rPr>
          <w:sz w:val="20"/>
          <w:szCs w:val="20"/>
        </w:rPr>
      </w:pPr>
      <w:r w:rsidRPr="00061093">
        <w:rPr>
          <w:sz w:val="20"/>
          <w:szCs w:val="20"/>
        </w:rPr>
        <w:t xml:space="preserve">                </w:t>
      </w:r>
      <w:r w:rsidR="00356D46" w:rsidRPr="00061093">
        <w:rPr>
          <w:position w:val="-10"/>
          <w:sz w:val="20"/>
          <w:szCs w:val="20"/>
        </w:rPr>
        <w:object w:dxaOrig="1880" w:dyaOrig="340">
          <v:shape id="_x0000_i1110" type="#_x0000_t75" style="width:96.5pt;height:20.5pt" o:ole="">
            <v:imagedata r:id="rId178" o:title=""/>
          </v:shape>
          <o:OLEObject Type="Embed" ProgID="Equation.DSMT4" ShapeID="_x0000_i1110" DrawAspect="Content" ObjectID="_1576992509" r:id="rId179"/>
        </w:object>
      </w:r>
      <w:r w:rsidRPr="00061093">
        <w:rPr>
          <w:sz w:val="20"/>
          <w:szCs w:val="20"/>
        </w:rPr>
        <w:t xml:space="preserve">  </w:t>
      </w:r>
      <w:r w:rsidR="00356D46" w:rsidRPr="00061093">
        <w:rPr>
          <w:sz w:val="20"/>
          <w:szCs w:val="20"/>
        </w:rPr>
        <w:t xml:space="preserve">                </w:t>
      </w:r>
      <w:r w:rsidRPr="00061093">
        <w:rPr>
          <w:sz w:val="20"/>
          <w:szCs w:val="20"/>
        </w:rPr>
        <w:t xml:space="preserve">  (17)</w:t>
      </w:r>
    </w:p>
    <w:p w:rsidR="00692C3B" w:rsidRPr="00061093" w:rsidRDefault="00692C3B" w:rsidP="00692C3B">
      <w:pPr>
        <w:wordWrap w:val="0"/>
        <w:jc w:val="right"/>
        <w:rPr>
          <w:sz w:val="20"/>
          <w:szCs w:val="20"/>
        </w:rPr>
      </w:pPr>
      <w:r w:rsidRPr="00061093">
        <w:rPr>
          <w:sz w:val="20"/>
          <w:szCs w:val="20"/>
        </w:rPr>
        <w:t xml:space="preserve">            </w:t>
      </w:r>
      <w:r w:rsidR="00356D46" w:rsidRPr="00061093">
        <w:rPr>
          <w:position w:val="-10"/>
          <w:sz w:val="20"/>
          <w:szCs w:val="20"/>
        </w:rPr>
        <w:object w:dxaOrig="2060" w:dyaOrig="340">
          <v:shape id="_x0000_i1111" type="#_x0000_t75" style="width:117pt;height:20.5pt" o:ole="">
            <v:imagedata r:id="rId180" o:title=""/>
          </v:shape>
          <o:OLEObject Type="Embed" ProgID="Equation.DSMT4" ShapeID="_x0000_i1111" DrawAspect="Content" ObjectID="_1576992510" r:id="rId181"/>
        </w:object>
      </w:r>
      <w:r w:rsidRPr="00061093">
        <w:rPr>
          <w:sz w:val="20"/>
          <w:szCs w:val="20"/>
        </w:rPr>
        <w:t xml:space="preserve"> </w:t>
      </w:r>
      <w:r w:rsidR="00356D46" w:rsidRPr="00061093">
        <w:rPr>
          <w:sz w:val="20"/>
          <w:szCs w:val="20"/>
        </w:rPr>
        <w:t xml:space="preserve">                </w:t>
      </w:r>
      <w:r w:rsidRPr="00061093">
        <w:rPr>
          <w:sz w:val="20"/>
          <w:szCs w:val="20"/>
        </w:rPr>
        <w:t xml:space="preserve"> (18)</w:t>
      </w:r>
    </w:p>
    <w:p w:rsidR="00692C3B" w:rsidRPr="00061093" w:rsidRDefault="00356D46" w:rsidP="00356D46">
      <w:pPr>
        <w:pStyle w:val="Text"/>
        <w:spacing w:line="240" w:lineRule="auto"/>
        <w:ind w:firstLine="204"/>
      </w:pPr>
      <w:r w:rsidRPr="00061093">
        <w:t xml:space="preserve">        </w:t>
      </w:r>
      <w:r w:rsidR="00692C3B" w:rsidRPr="00061093">
        <w:t xml:space="preserve">Eq. (15) ensures the </w:t>
      </w:r>
      <w:r w:rsidR="00410A29" w:rsidRPr="00061093">
        <w:t>electric vehicle</w:t>
      </w:r>
      <w:r w:rsidR="00692C3B" w:rsidRPr="00061093">
        <w:t xml:space="preserve"> cannot be charged/discharged when it is not plugged in the parking slot; Eq. (16) ensures during the plug-in period, the charging/discharging power of </w:t>
      </w:r>
      <w:r w:rsidR="00410A29" w:rsidRPr="00061093">
        <w:t>electric vehicle</w:t>
      </w:r>
      <w:r w:rsidR="00692C3B" w:rsidRPr="00061093">
        <w:t xml:space="preserve"> cannot exceed the rated power; Eq. (17) constraints that when the </w:t>
      </w:r>
      <w:r w:rsidR="00410A29" w:rsidRPr="00061093">
        <w:t>electric vehicle</w:t>
      </w:r>
      <w:r w:rsidR="00692C3B" w:rsidRPr="00061093">
        <w:t xml:space="preserve"> leaves home, the energy stored of the </w:t>
      </w:r>
      <w:r w:rsidR="00183993" w:rsidRPr="00061093">
        <w:t>electric vehicle’s</w:t>
      </w:r>
      <w:r w:rsidR="00692C3B" w:rsidRPr="00061093">
        <w:t xml:space="preserve"> battery must be larger or equal than the user’s desired level. </w:t>
      </w:r>
    </w:p>
    <w:p w:rsidR="00692C3B" w:rsidRPr="00061093" w:rsidRDefault="00356D46" w:rsidP="00356D46">
      <w:pPr>
        <w:pStyle w:val="Text"/>
        <w:spacing w:line="240" w:lineRule="auto"/>
        <w:ind w:firstLine="0"/>
      </w:pPr>
      <w:r w:rsidRPr="00061093">
        <w:t xml:space="preserve">           </w:t>
      </w:r>
      <w:r w:rsidR="00692C3B" w:rsidRPr="00061093">
        <w:t xml:space="preserve">(b) Indoor thermal comfort constraint: </w:t>
      </w:r>
    </w:p>
    <w:p w:rsidR="00692C3B" w:rsidRPr="00061093" w:rsidRDefault="00356D46" w:rsidP="00AA7BEB">
      <w:pPr>
        <w:jc w:val="right"/>
        <w:rPr>
          <w:sz w:val="20"/>
          <w:szCs w:val="20"/>
        </w:rPr>
      </w:pPr>
      <w:r w:rsidRPr="00061093">
        <w:rPr>
          <w:position w:val="-24"/>
          <w:sz w:val="20"/>
          <w:szCs w:val="20"/>
        </w:rPr>
        <w:object w:dxaOrig="3460" w:dyaOrig="560">
          <v:shape id="_x0000_i1112" type="#_x0000_t75" style="width:172pt;height:32pt" o:ole="">
            <v:imagedata r:id="rId182" o:title=""/>
          </v:shape>
          <o:OLEObject Type="Embed" ProgID="Equation.DSMT4" ShapeID="_x0000_i1112" DrawAspect="Content" ObjectID="_1576992511" r:id="rId183"/>
        </w:object>
      </w:r>
      <w:r w:rsidR="00692C3B" w:rsidRPr="00061093">
        <w:rPr>
          <w:sz w:val="20"/>
          <w:szCs w:val="20"/>
        </w:rPr>
        <w:t xml:space="preserve">   </w:t>
      </w:r>
      <w:r w:rsidRPr="00061093">
        <w:rPr>
          <w:sz w:val="20"/>
          <w:szCs w:val="20"/>
        </w:rPr>
        <w:t xml:space="preserve">       </w:t>
      </w:r>
      <w:r w:rsidR="00692C3B" w:rsidRPr="00061093">
        <w:rPr>
          <w:sz w:val="20"/>
          <w:szCs w:val="20"/>
        </w:rPr>
        <w:t>(19)</w:t>
      </w:r>
    </w:p>
    <w:p w:rsidR="00692C3B" w:rsidRPr="00061093" w:rsidRDefault="00AA7BEB" w:rsidP="00AA7BEB">
      <w:pPr>
        <w:pStyle w:val="Text"/>
        <w:spacing w:line="240" w:lineRule="auto"/>
        <w:ind w:firstLine="0"/>
      </w:pPr>
      <w:r w:rsidRPr="00061093">
        <w:t xml:space="preserve">            </w:t>
      </w:r>
      <w:r w:rsidR="00692C3B" w:rsidRPr="00061093">
        <w:t xml:space="preserve">Eq. (19) ensures when the homeowner is at home, the indoor thermal comfort must be kept within the comfort range. </w:t>
      </w:r>
    </w:p>
    <w:p w:rsidR="00692C3B" w:rsidRPr="00061093" w:rsidRDefault="00AA7BEB" w:rsidP="00AA7BEB">
      <w:pPr>
        <w:pStyle w:val="Text"/>
        <w:spacing w:line="240" w:lineRule="auto"/>
        <w:ind w:firstLine="0"/>
      </w:pPr>
      <w:r w:rsidRPr="00061093">
        <w:t xml:space="preserve">           </w:t>
      </w:r>
      <w:r w:rsidR="00692C3B" w:rsidRPr="00061093">
        <w:t>(c) SA operation cycle constraint. The time duration of the operation cycle of the appliances must be ensured:</w:t>
      </w:r>
    </w:p>
    <w:p w:rsidR="00692C3B" w:rsidRPr="00061093" w:rsidRDefault="00692C3B" w:rsidP="00AA7BEB">
      <w:pPr>
        <w:wordWrap w:val="0"/>
        <w:jc w:val="right"/>
        <w:rPr>
          <w:sz w:val="20"/>
          <w:szCs w:val="20"/>
        </w:rPr>
      </w:pPr>
      <w:r w:rsidRPr="00061093">
        <w:rPr>
          <w:sz w:val="20"/>
          <w:szCs w:val="20"/>
        </w:rPr>
        <w:t xml:space="preserve">                       </w:t>
      </w:r>
      <w:r w:rsidR="00AA7BEB" w:rsidRPr="00061093">
        <w:rPr>
          <w:position w:val="-24"/>
          <w:sz w:val="20"/>
          <w:szCs w:val="20"/>
        </w:rPr>
        <w:object w:dxaOrig="2520" w:dyaOrig="580">
          <v:shape id="_x0000_i1113" type="#_x0000_t75" style="width:128pt;height:26.5pt" o:ole="">
            <v:imagedata r:id="rId184" o:title=""/>
          </v:shape>
          <o:OLEObject Type="Embed" ProgID="Equation.DSMT4" ShapeID="_x0000_i1113" DrawAspect="Content" ObjectID="_1576992512" r:id="rId185"/>
        </w:object>
      </w:r>
      <w:r w:rsidRPr="00061093">
        <w:rPr>
          <w:sz w:val="20"/>
          <w:szCs w:val="20"/>
        </w:rPr>
        <w:t xml:space="preserve">    </w:t>
      </w:r>
      <w:r w:rsidR="00AA7BEB" w:rsidRPr="00061093">
        <w:rPr>
          <w:sz w:val="20"/>
          <w:szCs w:val="20"/>
        </w:rPr>
        <w:t xml:space="preserve">           </w:t>
      </w:r>
      <w:r w:rsidRPr="00061093">
        <w:rPr>
          <w:sz w:val="20"/>
          <w:szCs w:val="20"/>
        </w:rPr>
        <w:t>(20)</w:t>
      </w:r>
    </w:p>
    <w:p w:rsidR="00692C3B" w:rsidRPr="00061093" w:rsidRDefault="00AA7BEB" w:rsidP="00692C3B">
      <w:pPr>
        <w:ind w:firstLine="204"/>
        <w:jc w:val="both"/>
        <w:rPr>
          <w:sz w:val="20"/>
          <w:szCs w:val="20"/>
        </w:rPr>
      </w:pPr>
      <w:r w:rsidRPr="00061093">
        <w:rPr>
          <w:sz w:val="20"/>
          <w:szCs w:val="20"/>
        </w:rPr>
        <w:t xml:space="preserve">       </w:t>
      </w:r>
      <w:r w:rsidR="00692C3B" w:rsidRPr="00061093">
        <w:rPr>
          <w:sz w:val="20"/>
          <w:szCs w:val="20"/>
        </w:rPr>
        <w:t>(d) NISA operation constraint. The operation of NISA cannot be interrupted until it finishes its work:</w:t>
      </w:r>
    </w:p>
    <w:p w:rsidR="00692C3B" w:rsidRPr="00061093" w:rsidRDefault="00692C3B" w:rsidP="00692C3B">
      <w:pPr>
        <w:wordWrap w:val="0"/>
        <w:jc w:val="right"/>
        <w:rPr>
          <w:sz w:val="20"/>
          <w:szCs w:val="20"/>
        </w:rPr>
      </w:pPr>
      <w:r w:rsidRPr="00061093">
        <w:rPr>
          <w:sz w:val="20"/>
          <w:szCs w:val="20"/>
        </w:rPr>
        <w:t xml:space="preserve">                            </w:t>
      </w:r>
      <w:r w:rsidR="00AA7BEB" w:rsidRPr="00061093">
        <w:rPr>
          <w:position w:val="-28"/>
          <w:sz w:val="20"/>
          <w:szCs w:val="20"/>
        </w:rPr>
        <w:object w:dxaOrig="2299" w:dyaOrig="660">
          <v:shape id="_x0000_i1114" type="#_x0000_t75" style="width:117pt;height:31pt" o:ole="">
            <v:imagedata r:id="rId186" o:title=""/>
          </v:shape>
          <o:OLEObject Type="Embed" ProgID="Equation.DSMT4" ShapeID="_x0000_i1114" DrawAspect="Content" ObjectID="_1576992513" r:id="rId187"/>
        </w:object>
      </w:r>
      <w:r w:rsidR="00AA7BEB" w:rsidRPr="00061093">
        <w:rPr>
          <w:sz w:val="20"/>
          <w:szCs w:val="20"/>
        </w:rPr>
        <w:t xml:space="preserve">             </w:t>
      </w:r>
      <w:r w:rsidRPr="00061093">
        <w:rPr>
          <w:sz w:val="20"/>
          <w:szCs w:val="20"/>
        </w:rPr>
        <w:t xml:space="preserve">   (21)</w:t>
      </w:r>
    </w:p>
    <w:p w:rsidR="00692C3B" w:rsidRPr="00061093" w:rsidRDefault="00692C3B" w:rsidP="00AA7BEB">
      <w:pPr>
        <w:jc w:val="both"/>
        <w:rPr>
          <w:sz w:val="20"/>
          <w:szCs w:val="20"/>
        </w:rPr>
      </w:pPr>
      <w:r w:rsidRPr="00061093">
        <w:rPr>
          <w:sz w:val="20"/>
          <w:szCs w:val="20"/>
        </w:rPr>
        <w:t xml:space="preserve">where </w:t>
      </w:r>
      <w:r w:rsidRPr="00061093">
        <w:rPr>
          <w:position w:val="-10"/>
          <w:sz w:val="20"/>
          <w:szCs w:val="20"/>
        </w:rPr>
        <w:object w:dxaOrig="200" w:dyaOrig="340">
          <v:shape id="_x0000_i1115" type="#_x0000_t75" style="width:9.5pt;height:15pt" o:ole="">
            <v:imagedata r:id="rId188" o:title=""/>
          </v:shape>
          <o:OLEObject Type="Embed" ProgID="Equation.DSMT4" ShapeID="_x0000_i1115" DrawAspect="Content" ObjectID="_1576992514" r:id="rId189"/>
        </w:object>
      </w:r>
      <w:r w:rsidRPr="00061093">
        <w:rPr>
          <w:sz w:val="20"/>
          <w:szCs w:val="20"/>
        </w:rPr>
        <w:t xml:space="preserve"> represents the time interval when the </w:t>
      </w:r>
      <w:r w:rsidRPr="00061093">
        <w:rPr>
          <w:i/>
          <w:sz w:val="20"/>
          <w:szCs w:val="20"/>
        </w:rPr>
        <w:t>i</w:t>
      </w:r>
      <w:r w:rsidRPr="00061093">
        <w:rPr>
          <w:sz w:val="20"/>
          <w:szCs w:val="20"/>
        </w:rPr>
        <w:t xml:space="preserve">th NISA is first time to be turned on; </w:t>
      </w:r>
      <w:r w:rsidRPr="00061093">
        <w:rPr>
          <w:position w:val="-6"/>
          <w:sz w:val="20"/>
          <w:szCs w:val="20"/>
        </w:rPr>
        <w:object w:dxaOrig="499" w:dyaOrig="279">
          <v:shape id="_x0000_i1116" type="#_x0000_t75" style="width:25.5pt;height:10.5pt" o:ole="">
            <v:imagedata r:id="rId190" o:title=""/>
          </v:shape>
          <o:OLEObject Type="Embed" ProgID="Equation.DSMT4" ShapeID="_x0000_i1116" DrawAspect="Content" ObjectID="_1576992515" r:id="rId191"/>
        </w:object>
      </w:r>
      <w:r w:rsidRPr="00061093">
        <w:rPr>
          <w:sz w:val="20"/>
          <w:szCs w:val="20"/>
        </w:rPr>
        <w:t xml:space="preserve"> is the number of NISAs. </w:t>
      </w:r>
    </w:p>
    <w:p w:rsidR="00692C3B" w:rsidRPr="00061093" w:rsidRDefault="00AA7BEB" w:rsidP="00AA7BEB">
      <w:pPr>
        <w:ind w:firstLine="204"/>
        <w:jc w:val="both"/>
        <w:rPr>
          <w:sz w:val="20"/>
          <w:szCs w:val="20"/>
        </w:rPr>
      </w:pPr>
      <w:r w:rsidRPr="00061093">
        <w:rPr>
          <w:sz w:val="20"/>
          <w:szCs w:val="20"/>
        </w:rPr>
        <w:t xml:space="preserve">     </w:t>
      </w:r>
      <w:r w:rsidR="00692C3B" w:rsidRPr="00061093">
        <w:rPr>
          <w:sz w:val="20"/>
          <w:szCs w:val="20"/>
        </w:rPr>
        <w:t>(e) ISA minimum online/offline time constraints. For the interruptible SAs, the minimum online and offline time constraint is applied to protect their mechanical devices, shown as</w:t>
      </w:r>
      <w:r w:rsidR="00692C3B" w:rsidRPr="00061093">
        <w:rPr>
          <w:sz w:val="20"/>
          <w:szCs w:val="20"/>
        </w:rPr>
        <w:t>：</w:t>
      </w:r>
    </w:p>
    <w:p w:rsidR="00692C3B" w:rsidRPr="00061093" w:rsidRDefault="00AA7BEB" w:rsidP="00692C3B">
      <w:pPr>
        <w:wordWrap w:val="0"/>
        <w:jc w:val="right"/>
        <w:rPr>
          <w:rFonts w:eastAsia="楷体_GB2312"/>
          <w:sz w:val="20"/>
          <w:szCs w:val="20"/>
        </w:rPr>
      </w:pPr>
      <w:r w:rsidRPr="00061093">
        <w:rPr>
          <w:position w:val="-30"/>
          <w:sz w:val="20"/>
          <w:szCs w:val="20"/>
        </w:rPr>
        <w:object w:dxaOrig="3040" w:dyaOrig="700">
          <v:shape id="_x0000_i1117" type="#_x0000_t75" style="width:149.5pt;height:39pt" o:ole="">
            <v:imagedata r:id="rId192" o:title=""/>
          </v:shape>
          <o:OLEObject Type="Embed" ProgID="Equation.DSMT4" ShapeID="_x0000_i1117" DrawAspect="Content" ObjectID="_1576992516" r:id="rId193"/>
        </w:object>
      </w:r>
      <w:r w:rsidR="00692C3B" w:rsidRPr="00061093">
        <w:rPr>
          <w:rFonts w:eastAsia="楷体_GB2312"/>
          <w:sz w:val="20"/>
          <w:szCs w:val="20"/>
        </w:rPr>
        <w:t xml:space="preserve"> </w:t>
      </w:r>
      <w:r w:rsidRPr="00061093">
        <w:rPr>
          <w:rFonts w:eastAsia="楷体_GB2312"/>
          <w:sz w:val="20"/>
          <w:szCs w:val="20"/>
        </w:rPr>
        <w:t xml:space="preserve">          </w:t>
      </w:r>
      <w:r w:rsidR="00692C3B" w:rsidRPr="00061093">
        <w:rPr>
          <w:rFonts w:eastAsia="楷体_GB2312"/>
          <w:sz w:val="20"/>
          <w:szCs w:val="20"/>
        </w:rPr>
        <w:t xml:space="preserve"> (22)</w:t>
      </w:r>
    </w:p>
    <w:p w:rsidR="00B32838" w:rsidRPr="00061093" w:rsidRDefault="00B32838" w:rsidP="00B32838">
      <w:pPr>
        <w:pStyle w:val="IETParagraph"/>
        <w:spacing w:line="240" w:lineRule="auto"/>
        <w:ind w:firstLine="0"/>
        <w:rPr>
          <w:sz w:val="20"/>
          <w:szCs w:val="20"/>
          <w:shd w:val="clear" w:color="auto" w:fill="FFFFFF"/>
          <w:lang w:val="en-US"/>
        </w:rPr>
      </w:pPr>
    </w:p>
    <w:p w:rsidR="008B023F" w:rsidRPr="00061093" w:rsidRDefault="00AA7BEB" w:rsidP="00DD674A">
      <w:pPr>
        <w:pStyle w:val="IETHeading1"/>
        <w:numPr>
          <w:ilvl w:val="0"/>
          <w:numId w:val="2"/>
        </w:numPr>
        <w:rPr>
          <w:sz w:val="20"/>
          <w:szCs w:val="20"/>
        </w:rPr>
      </w:pPr>
      <w:r w:rsidRPr="00061093">
        <w:rPr>
          <w:sz w:val="20"/>
          <w:szCs w:val="20"/>
        </w:rPr>
        <w:t>NAA Based Solving Approach</w:t>
      </w:r>
    </w:p>
    <w:p w:rsidR="00F9530E" w:rsidRPr="00061093" w:rsidRDefault="00F9530E" w:rsidP="00C45CE3">
      <w:pPr>
        <w:ind w:firstLine="567"/>
        <w:jc w:val="both"/>
        <w:rPr>
          <w:sz w:val="20"/>
          <w:szCs w:val="20"/>
        </w:rPr>
      </w:pPr>
      <w:r w:rsidRPr="00061093">
        <w:rPr>
          <w:sz w:val="20"/>
          <w:szCs w:val="20"/>
        </w:rPr>
        <w:t xml:space="preserve">Analog to the unit commitment, the </w:t>
      </w:r>
      <w:r w:rsidR="000C2D84" w:rsidRPr="00061093">
        <w:rPr>
          <w:sz w:val="20"/>
          <w:szCs w:val="20"/>
        </w:rPr>
        <w:t>residential energy resource</w:t>
      </w:r>
      <w:r w:rsidRPr="00061093">
        <w:rPr>
          <w:sz w:val="20"/>
          <w:szCs w:val="20"/>
        </w:rPr>
        <w:t xml:space="preserve"> commitment model (8) is a constrained mixed-integer combinatorial optimization problem with the computational complexity of NP hard. In the literature, the heuristic methods are often applied to search for the </w:t>
      </w:r>
      <w:r w:rsidRPr="00061093">
        <w:rPr>
          <w:sz w:val="20"/>
          <w:szCs w:val="20"/>
        </w:rPr>
        <w:lastRenderedPageBreak/>
        <w:t>global/near global optimal solution in the h</w:t>
      </w:r>
      <w:r w:rsidR="003616A8">
        <w:rPr>
          <w:sz w:val="20"/>
          <w:szCs w:val="20"/>
        </w:rPr>
        <w:t>igh dimensional problem space [7-9</w:t>
      </w:r>
      <w:r w:rsidRPr="00061093">
        <w:rPr>
          <w:sz w:val="20"/>
          <w:szCs w:val="20"/>
        </w:rPr>
        <w:t>]. Recently, a new metaheuristic algorithm is proposed by the authors, i.e. Natural</w:t>
      </w:r>
      <w:r w:rsidR="003616A8">
        <w:rPr>
          <w:sz w:val="20"/>
          <w:szCs w:val="20"/>
        </w:rPr>
        <w:t xml:space="preserve"> Aggregation Algorithm (NAA) [24</w:t>
      </w:r>
      <w:r w:rsidRPr="00061093">
        <w:rPr>
          <w:sz w:val="20"/>
          <w:szCs w:val="20"/>
        </w:rPr>
        <w:t xml:space="preserve">]. NAA mimics the biological self-aggregation intelligence and uses heuristic rules to search in the problem space. In lab experiments, NAA shows superior performance on many benchmark functions. In this study, NAA is applied to solve the proposed model.  </w:t>
      </w:r>
    </w:p>
    <w:p w:rsidR="00F9530E" w:rsidRPr="00061093" w:rsidRDefault="00F9530E" w:rsidP="00DD674A">
      <w:pPr>
        <w:pStyle w:val="IETHeading2"/>
        <w:numPr>
          <w:ilvl w:val="1"/>
          <w:numId w:val="2"/>
        </w:numPr>
        <w:rPr>
          <w:sz w:val="20"/>
          <w:szCs w:val="20"/>
        </w:rPr>
      </w:pPr>
      <w:r w:rsidRPr="00061093">
        <w:rPr>
          <w:rFonts w:hint="eastAsia"/>
          <w:sz w:val="20"/>
          <w:szCs w:val="20"/>
        </w:rPr>
        <w:t>Intro</w:t>
      </w:r>
      <w:r w:rsidRPr="00061093">
        <w:rPr>
          <w:sz w:val="20"/>
          <w:szCs w:val="20"/>
        </w:rPr>
        <w:t>duction of NAA</w:t>
      </w:r>
    </w:p>
    <w:p w:rsidR="00F9530E" w:rsidRPr="00061093" w:rsidRDefault="00F9530E" w:rsidP="00C45CE3">
      <w:pPr>
        <w:ind w:firstLine="567"/>
        <w:jc w:val="both"/>
        <w:rPr>
          <w:sz w:val="20"/>
          <w:szCs w:val="20"/>
        </w:rPr>
      </w:pPr>
      <w:r w:rsidRPr="00061093">
        <w:rPr>
          <w:sz w:val="20"/>
          <w:szCs w:val="20"/>
        </w:rPr>
        <w:t>NAA mimics the collective intelligence of group-living animals in their resource sharing and competition process. The group-living animals tend to group on the multiple resources (e.g., shelters and food) to exploit the resources. Resources with higher qualities will attract more swarm individuals to aggregate, while the overcrowding of a group would make the group members leave it to explore better resource or join other groups. Biologists established probabilistic models to describe the group-living animals</w:t>
      </w:r>
      <w:r w:rsidR="003616A8">
        <w:rPr>
          <w:sz w:val="20"/>
          <w:szCs w:val="20"/>
        </w:rPr>
        <w:t>’ self-aggregation behaviors [25</w:t>
      </w:r>
      <w:r w:rsidRPr="00061093">
        <w:rPr>
          <w:sz w:val="20"/>
          <w:szCs w:val="20"/>
        </w:rPr>
        <w:t xml:space="preserve">]. In NAA, a population of individuals is distributed as multiple sub-populations, where each sub-population is called a ‘shelter’. The core of NAA is a stochastic migration model, which makes individuals migrate among sub-populations. In each generation, each individual placed at a shelter </w:t>
      </w:r>
      <w:r w:rsidRPr="00061093">
        <w:rPr>
          <w:i/>
          <w:sz w:val="20"/>
          <w:szCs w:val="20"/>
        </w:rPr>
        <w:t>s</w:t>
      </w:r>
      <w:r w:rsidRPr="00061093">
        <w:rPr>
          <w:sz w:val="20"/>
          <w:szCs w:val="20"/>
        </w:rPr>
        <w:t xml:space="preserve"> evaluates its probability of leaving its current shelter (</w:t>
      </w:r>
      <w:r w:rsidR="00B47641" w:rsidRPr="00B47641">
        <w:rPr>
          <w:position w:val="-10"/>
        </w:rPr>
        <w:object w:dxaOrig="260" w:dyaOrig="300">
          <v:shape id="_x0000_i1118" type="#_x0000_t75" style="width:13pt;height:15pt" o:ole="">
            <v:imagedata r:id="rId194" o:title=""/>
          </v:shape>
          <o:OLEObject Type="Embed" ProgID="Equation.DSMT4" ShapeID="_x0000_i1118" DrawAspect="Content" ObjectID="_1576992517" r:id="rId195"/>
        </w:object>
      </w:r>
      <w:r w:rsidRPr="00061093">
        <w:rPr>
          <w:sz w:val="20"/>
          <w:szCs w:val="20"/>
        </w:rPr>
        <w:t>):</w:t>
      </w:r>
    </w:p>
    <w:p w:rsidR="00F9530E" w:rsidRPr="00061093" w:rsidRDefault="000853DC" w:rsidP="000853DC">
      <w:pPr>
        <w:pStyle w:val="af7"/>
        <w:ind w:left="360" w:right="120"/>
        <w:jc w:val="right"/>
        <w:rPr>
          <w:sz w:val="20"/>
          <w:szCs w:val="20"/>
        </w:rPr>
      </w:pPr>
      <w:r w:rsidRPr="00061093">
        <w:rPr>
          <w:position w:val="-66"/>
          <w:sz w:val="20"/>
          <w:szCs w:val="20"/>
        </w:rPr>
        <w:object w:dxaOrig="1380" w:dyaOrig="1040">
          <v:shape id="_x0000_i1119" type="#_x0000_t75" style="width:69pt;height:44pt" o:ole="">
            <v:imagedata r:id="rId196" o:title=""/>
          </v:shape>
          <o:OLEObject Type="Embed" ProgID="Equation.DSMT4" ShapeID="_x0000_i1119" DrawAspect="Content" ObjectID="_1576992518" r:id="rId197"/>
        </w:object>
      </w:r>
      <w:r w:rsidRPr="00061093">
        <w:rPr>
          <w:sz w:val="20"/>
          <w:szCs w:val="20"/>
        </w:rPr>
        <w:t xml:space="preserve">                     </w:t>
      </w:r>
      <w:r w:rsidR="00F9530E" w:rsidRPr="00061093">
        <w:rPr>
          <w:sz w:val="20"/>
          <w:szCs w:val="20"/>
        </w:rPr>
        <w:t xml:space="preserve"> (23)</w:t>
      </w:r>
    </w:p>
    <w:p w:rsidR="00F9530E" w:rsidRPr="00061093" w:rsidRDefault="00F9530E" w:rsidP="002E6D98">
      <w:pPr>
        <w:jc w:val="both"/>
        <w:rPr>
          <w:sz w:val="20"/>
          <w:szCs w:val="20"/>
        </w:rPr>
      </w:pPr>
      <w:r w:rsidRPr="00061093">
        <w:rPr>
          <w:sz w:val="20"/>
          <w:szCs w:val="20"/>
        </w:rPr>
        <w:t xml:space="preserve">where </w:t>
      </w:r>
      <w:r w:rsidR="00B47641" w:rsidRPr="00B47641">
        <w:rPr>
          <w:position w:val="-10"/>
        </w:rPr>
        <w:object w:dxaOrig="240" w:dyaOrig="340">
          <v:shape id="_x0000_i1120" type="#_x0000_t75" style="width:11.5pt;height:17pt" o:ole="">
            <v:imagedata r:id="rId198" o:title=""/>
          </v:shape>
          <o:OLEObject Type="Embed" ProgID="Equation.DSMT4" ShapeID="_x0000_i1120" DrawAspect="Content" ObjectID="_1576992519" r:id="rId199"/>
        </w:object>
      </w:r>
      <w:r w:rsidRPr="00061093">
        <w:rPr>
          <w:sz w:val="20"/>
          <w:szCs w:val="20"/>
        </w:rPr>
        <w:t xml:space="preserve"> is the normalized quality of shelter </w:t>
      </w:r>
      <w:r w:rsidRPr="00061093">
        <w:rPr>
          <w:position w:val="-6"/>
          <w:sz w:val="20"/>
          <w:szCs w:val="20"/>
        </w:rPr>
        <w:object w:dxaOrig="160" w:dyaOrig="200">
          <v:shape id="_x0000_i1121" type="#_x0000_t75" style="width:7.5pt;height:12pt" o:ole="">
            <v:imagedata r:id="rId200" o:title=""/>
          </v:shape>
          <o:OLEObject Type="Embed" ProgID="Equation.DSMT4" ShapeID="_x0000_i1121" DrawAspect="Content" ObjectID="_1576992520" r:id="rId201"/>
        </w:object>
      </w:r>
      <w:r w:rsidRPr="00061093">
        <w:rPr>
          <w:sz w:val="20"/>
          <w:szCs w:val="20"/>
        </w:rPr>
        <w:t xml:space="preserve">; </w:t>
      </w:r>
      <w:r w:rsidRPr="00061093">
        <w:rPr>
          <w:position w:val="-10"/>
          <w:sz w:val="20"/>
          <w:szCs w:val="20"/>
        </w:rPr>
        <w:object w:dxaOrig="240" w:dyaOrig="300">
          <v:shape id="_x0000_i1122" type="#_x0000_t75" style="width:13pt;height:16pt" o:ole="">
            <v:imagedata r:id="rId202" o:title=""/>
          </v:shape>
          <o:OLEObject Type="Embed" ProgID="Equation.DSMT4" ShapeID="_x0000_i1122" DrawAspect="Content" ObjectID="_1576992521" r:id="rId203"/>
        </w:object>
      </w:r>
      <w:r w:rsidRPr="00061093">
        <w:rPr>
          <w:sz w:val="20"/>
          <w:szCs w:val="20"/>
        </w:rPr>
        <w:t xml:space="preserve"> is the number of individuals currently in </w:t>
      </w:r>
      <w:r w:rsidRPr="00061093">
        <w:rPr>
          <w:position w:val="-6"/>
          <w:sz w:val="20"/>
          <w:szCs w:val="20"/>
        </w:rPr>
        <w:object w:dxaOrig="160" w:dyaOrig="200">
          <v:shape id="_x0000_i1123" type="#_x0000_t75" style="width:7.5pt;height:12pt" o:ole="">
            <v:imagedata r:id="rId200" o:title=""/>
          </v:shape>
          <o:OLEObject Type="Embed" ProgID="Equation.DSMT4" ShapeID="_x0000_i1123" DrawAspect="Content" ObjectID="_1576992522" r:id="rId204"/>
        </w:object>
      </w:r>
      <w:r w:rsidRPr="00061093">
        <w:rPr>
          <w:sz w:val="20"/>
          <w:szCs w:val="20"/>
        </w:rPr>
        <w:t xml:space="preserve">; </w:t>
      </w:r>
      <w:r w:rsidR="00B47641" w:rsidRPr="00B47641">
        <w:rPr>
          <w:position w:val="-10"/>
        </w:rPr>
        <w:object w:dxaOrig="380" w:dyaOrig="320">
          <v:shape id="_x0000_i1124" type="#_x0000_t75" style="width:19pt;height:16pt" o:ole="">
            <v:imagedata r:id="rId205" o:title=""/>
          </v:shape>
          <o:OLEObject Type="Embed" ProgID="Equation.DSMT4" ShapeID="_x0000_i1124" DrawAspect="Content" ObjectID="_1576992523" r:id="rId206"/>
        </w:object>
      </w:r>
      <w:r w:rsidRPr="00061093">
        <w:rPr>
          <w:sz w:val="20"/>
          <w:szCs w:val="20"/>
        </w:rPr>
        <w:t xml:space="preserve"> is the capacity of shelter </w:t>
      </w:r>
      <w:r w:rsidRPr="00061093">
        <w:rPr>
          <w:i/>
          <w:sz w:val="20"/>
          <w:szCs w:val="20"/>
        </w:rPr>
        <w:t>s</w:t>
      </w:r>
      <w:r w:rsidRPr="00061093">
        <w:rPr>
          <w:sz w:val="20"/>
          <w:szCs w:val="20"/>
        </w:rPr>
        <w:t xml:space="preserve"> representing the maximum number of individuals it can contain. Based on </w:t>
      </w:r>
      <w:r w:rsidR="00B47641" w:rsidRPr="00B47641">
        <w:rPr>
          <w:position w:val="-10"/>
        </w:rPr>
        <w:object w:dxaOrig="260" w:dyaOrig="300">
          <v:shape id="_x0000_i1125" type="#_x0000_t75" style="width:13pt;height:15pt" o:ole="">
            <v:imagedata r:id="rId194" o:title=""/>
          </v:shape>
          <o:OLEObject Type="Embed" ProgID="Equation.DSMT4" ShapeID="_x0000_i1125" DrawAspect="Content" ObjectID="_1576992524" r:id="rId207"/>
        </w:object>
      </w:r>
      <w:r w:rsidRPr="00061093">
        <w:rPr>
          <w:sz w:val="20"/>
          <w:szCs w:val="20"/>
        </w:rPr>
        <w:t xml:space="preserve">, the individual decides whether or not to leave the current shelter. For each individual not part of any shelter, it randomly selects a shelter </w:t>
      </w:r>
      <w:r w:rsidRPr="00061093">
        <w:rPr>
          <w:i/>
          <w:sz w:val="20"/>
          <w:szCs w:val="20"/>
        </w:rPr>
        <w:t>s</w:t>
      </w:r>
      <w:r w:rsidRPr="00061093">
        <w:rPr>
          <w:sz w:val="20"/>
          <w:szCs w:val="20"/>
        </w:rPr>
        <w:t xml:space="preserve"> and evaluates its probability of entering it:</w:t>
      </w:r>
    </w:p>
    <w:p w:rsidR="001801FB" w:rsidRPr="00061093" w:rsidRDefault="001801FB" w:rsidP="001801FB">
      <w:pPr>
        <w:pStyle w:val="af7"/>
        <w:ind w:left="360" w:right="120"/>
        <w:jc w:val="right"/>
        <w:rPr>
          <w:sz w:val="20"/>
          <w:szCs w:val="20"/>
        </w:rPr>
      </w:pPr>
      <w:r w:rsidRPr="00061093">
        <w:rPr>
          <w:position w:val="-30"/>
        </w:rPr>
        <w:object w:dxaOrig="1860" w:dyaOrig="700">
          <v:shape id="_x0000_i1126" type="#_x0000_t75" style="width:96.5pt;height:37.5pt" o:ole="">
            <v:imagedata r:id="rId208" o:title=""/>
          </v:shape>
          <o:OLEObject Type="Embed" ProgID="Equation.DSMT4" ShapeID="_x0000_i1126" DrawAspect="Content" ObjectID="_1576992525" r:id="rId209"/>
        </w:object>
      </w:r>
      <w:r w:rsidRPr="00061093">
        <w:rPr>
          <w:sz w:val="20"/>
          <w:szCs w:val="20"/>
        </w:rPr>
        <w:t xml:space="preserve">    </w:t>
      </w:r>
      <w:r w:rsidR="006300C1" w:rsidRPr="00061093">
        <w:rPr>
          <w:sz w:val="20"/>
          <w:szCs w:val="20"/>
        </w:rPr>
        <w:t xml:space="preserve">   </w:t>
      </w:r>
      <w:r w:rsidRPr="00061093">
        <w:rPr>
          <w:sz w:val="20"/>
          <w:szCs w:val="20"/>
        </w:rPr>
        <w:t xml:space="preserve">            (24)</w:t>
      </w:r>
    </w:p>
    <w:p w:rsidR="00F9530E" w:rsidRPr="00061093" w:rsidRDefault="001801FB" w:rsidP="001801FB">
      <w:pPr>
        <w:jc w:val="both"/>
        <w:rPr>
          <w:sz w:val="20"/>
          <w:szCs w:val="20"/>
        </w:rPr>
      </w:pPr>
      <w:r w:rsidRPr="00061093">
        <w:t xml:space="preserve">          </w:t>
      </w:r>
      <w:r w:rsidR="00F9530E" w:rsidRPr="00061093">
        <w:rPr>
          <w:sz w:val="20"/>
          <w:szCs w:val="20"/>
        </w:rPr>
        <w:t xml:space="preserve">Based on </w:t>
      </w:r>
      <w:r w:rsidR="00F9530E" w:rsidRPr="00061093">
        <w:rPr>
          <w:position w:val="-10"/>
          <w:sz w:val="20"/>
          <w:szCs w:val="20"/>
        </w:rPr>
        <w:object w:dxaOrig="260" w:dyaOrig="300">
          <v:shape id="_x0000_i1127" type="#_x0000_t75" style="width:12pt;height:16pt" o:ole="">
            <v:imagedata r:id="rId210" o:title=""/>
          </v:shape>
          <o:OLEObject Type="Embed" ProgID="Equation.DSMT4" ShapeID="_x0000_i1127" DrawAspect="Content" ObjectID="_1576992526" r:id="rId211"/>
        </w:object>
      </w:r>
      <w:r w:rsidR="00F9530E" w:rsidRPr="00061093">
        <w:rPr>
          <w:sz w:val="20"/>
          <w:szCs w:val="20"/>
        </w:rPr>
        <w:t>, the individual decides whether or not to enter the shelter under consideration. After making the migration decisions, each individual placed at a certain shelter performs a located search, while each individual not included in any shelter performs a generalized search. Further details related to N</w:t>
      </w:r>
      <w:r w:rsidR="003616A8">
        <w:rPr>
          <w:sz w:val="20"/>
          <w:szCs w:val="20"/>
        </w:rPr>
        <w:t>AA can be found in reference [24</w:t>
      </w:r>
      <w:r w:rsidR="00F9530E" w:rsidRPr="00061093">
        <w:rPr>
          <w:sz w:val="20"/>
          <w:szCs w:val="20"/>
        </w:rPr>
        <w:t xml:space="preserve">]. </w:t>
      </w:r>
    </w:p>
    <w:p w:rsidR="001801FB" w:rsidRPr="00061093" w:rsidRDefault="001801FB" w:rsidP="00DD674A">
      <w:pPr>
        <w:pStyle w:val="IETHeading2"/>
        <w:numPr>
          <w:ilvl w:val="1"/>
          <w:numId w:val="2"/>
        </w:numPr>
        <w:rPr>
          <w:sz w:val="20"/>
          <w:szCs w:val="20"/>
        </w:rPr>
      </w:pPr>
      <w:r w:rsidRPr="00061093">
        <w:rPr>
          <w:sz w:val="20"/>
          <w:szCs w:val="20"/>
        </w:rPr>
        <w:t>Encoding Protocol and Constraint Handling Strategy</w:t>
      </w:r>
    </w:p>
    <w:p w:rsidR="001801FB" w:rsidRPr="00061093" w:rsidRDefault="001801FB" w:rsidP="00C45CE3">
      <w:pPr>
        <w:ind w:firstLine="567"/>
        <w:jc w:val="both"/>
        <w:rPr>
          <w:sz w:val="20"/>
          <w:szCs w:val="20"/>
        </w:rPr>
      </w:pPr>
      <w:r w:rsidRPr="00061093">
        <w:rPr>
          <w:sz w:val="20"/>
          <w:szCs w:val="20"/>
        </w:rPr>
        <w:t xml:space="preserve">Each individual is encoded as a vector with the dimension of </w:t>
      </w:r>
      <w:r w:rsidRPr="00061093">
        <w:rPr>
          <w:position w:val="-10"/>
          <w:sz w:val="20"/>
          <w:szCs w:val="20"/>
        </w:rPr>
        <w:object w:dxaOrig="1719" w:dyaOrig="320">
          <v:shape id="_x0000_i1128" type="#_x0000_t75" style="width:80.5pt;height:15pt" o:ole="">
            <v:imagedata r:id="rId212" o:title=""/>
          </v:shape>
          <o:OLEObject Type="Embed" ProgID="Equation.DSMT4" ShapeID="_x0000_i1128" DrawAspect="Content" ObjectID="_1576992527" r:id="rId213"/>
        </w:object>
      </w:r>
      <w:r w:rsidRPr="00061093">
        <w:rPr>
          <w:sz w:val="20"/>
          <w:szCs w:val="20"/>
        </w:rPr>
        <w:t xml:space="preserve">. For the first </w:t>
      </w:r>
      <w:r w:rsidRPr="00061093">
        <w:rPr>
          <w:position w:val="-6"/>
          <w:sz w:val="20"/>
          <w:szCs w:val="20"/>
        </w:rPr>
        <w:object w:dxaOrig="620" w:dyaOrig="279">
          <v:shape id="_x0000_i1129" type="#_x0000_t75" style="width:32pt;height:13pt" o:ole="">
            <v:imagedata r:id="rId214" o:title=""/>
          </v:shape>
          <o:OLEObject Type="Embed" ProgID="Equation.DSMT4" ShapeID="_x0000_i1129" DrawAspect="Content" ObjectID="_1576992528" r:id="rId215"/>
        </w:object>
      </w:r>
      <w:r w:rsidRPr="00061093">
        <w:rPr>
          <w:i/>
          <w:sz w:val="20"/>
          <w:szCs w:val="20"/>
        </w:rPr>
        <w:t xml:space="preserve"> </w:t>
      </w:r>
      <w:r w:rsidRPr="00061093">
        <w:rPr>
          <w:sz w:val="20"/>
          <w:szCs w:val="20"/>
        </w:rPr>
        <w:t xml:space="preserve">dimensions of each individual, every sequential </w:t>
      </w:r>
      <w:r w:rsidRPr="00061093">
        <w:rPr>
          <w:i/>
          <w:sz w:val="20"/>
          <w:szCs w:val="20"/>
        </w:rPr>
        <w:t>T</w:t>
      </w:r>
      <w:r w:rsidRPr="00061093">
        <w:rPr>
          <w:sz w:val="20"/>
          <w:szCs w:val="20"/>
        </w:rPr>
        <w:t xml:space="preserve"> dimensions are binary variables representing the ON/OFF states of an SA at each time interval; the next </w:t>
      </w:r>
      <w:r w:rsidRPr="00061093">
        <w:rPr>
          <w:position w:val="-4"/>
          <w:sz w:val="20"/>
          <w:szCs w:val="20"/>
        </w:rPr>
        <w:object w:dxaOrig="340" w:dyaOrig="260">
          <v:shape id="_x0000_i1130" type="#_x0000_t75" style="width:15pt;height:12pt" o:ole="">
            <v:imagedata r:id="rId216" o:title=""/>
          </v:shape>
          <o:OLEObject Type="Embed" ProgID="Equation.DSMT4" ShapeID="_x0000_i1130" DrawAspect="Content" ObjectID="_1576992529" r:id="rId217"/>
        </w:object>
      </w:r>
      <w:r w:rsidRPr="00061093">
        <w:rPr>
          <w:sz w:val="20"/>
          <w:szCs w:val="20"/>
        </w:rPr>
        <w:t xml:space="preserve"> dimensions are continuous variables, representing the charging/discharging power of the </w:t>
      </w:r>
      <w:r w:rsidR="00410A29" w:rsidRPr="00061093">
        <w:rPr>
          <w:sz w:val="20"/>
          <w:szCs w:val="20"/>
        </w:rPr>
        <w:t>plug-in electric vehicle</w:t>
      </w:r>
      <w:r w:rsidRPr="00061093">
        <w:rPr>
          <w:sz w:val="20"/>
          <w:szCs w:val="20"/>
        </w:rPr>
        <w:t xml:space="preserve"> at each of the </w:t>
      </w:r>
      <w:r w:rsidRPr="00061093">
        <w:rPr>
          <w:position w:val="-4"/>
          <w:sz w:val="20"/>
          <w:szCs w:val="20"/>
        </w:rPr>
        <w:object w:dxaOrig="340" w:dyaOrig="260">
          <v:shape id="_x0000_i1131" type="#_x0000_t75" style="width:15pt;height:12pt" o:ole="">
            <v:imagedata r:id="rId218" o:title=""/>
          </v:shape>
          <o:OLEObject Type="Embed" ProgID="Equation.DSMT4" ShapeID="_x0000_i1131" DrawAspect="Content" ObjectID="_1576992530" r:id="rId219"/>
        </w:object>
      </w:r>
      <w:r w:rsidRPr="00061093">
        <w:rPr>
          <w:sz w:val="20"/>
          <w:szCs w:val="20"/>
        </w:rPr>
        <w:t xml:space="preserve"> plug-in time intervals; the last </w:t>
      </w:r>
      <w:r w:rsidRPr="00061093">
        <w:rPr>
          <w:position w:val="-4"/>
          <w:sz w:val="20"/>
          <w:szCs w:val="20"/>
        </w:rPr>
        <w:object w:dxaOrig="460" w:dyaOrig="260">
          <v:shape id="_x0000_i1132" type="#_x0000_t75" style="width:22.5pt;height:12pt" o:ole="">
            <v:imagedata r:id="rId220" o:title=""/>
          </v:shape>
          <o:OLEObject Type="Embed" ProgID="Equation.DSMT4" ShapeID="_x0000_i1132" DrawAspect="Content" ObjectID="_1576992531" r:id="rId221"/>
        </w:object>
      </w:r>
      <w:r w:rsidRPr="00061093">
        <w:rPr>
          <w:sz w:val="20"/>
          <w:szCs w:val="20"/>
        </w:rPr>
        <w:t xml:space="preserve"> dimensions are binary variables, representing the ON/OFF states of the HVAC at each of the </w:t>
      </w:r>
      <w:r w:rsidRPr="00061093">
        <w:rPr>
          <w:position w:val="-4"/>
          <w:sz w:val="20"/>
          <w:szCs w:val="20"/>
        </w:rPr>
        <w:object w:dxaOrig="460" w:dyaOrig="260">
          <v:shape id="_x0000_i1133" type="#_x0000_t75" style="width:22.5pt;height:12pt" o:ole="">
            <v:imagedata r:id="rId222" o:title=""/>
          </v:shape>
          <o:OLEObject Type="Embed" ProgID="Equation.DSMT4" ShapeID="_x0000_i1133" DrawAspect="Content" ObjectID="_1576992532" r:id="rId223"/>
        </w:object>
      </w:r>
      <w:r w:rsidRPr="00061093">
        <w:rPr>
          <w:sz w:val="20"/>
          <w:szCs w:val="20"/>
        </w:rPr>
        <w:t xml:space="preserve"> operation time intervals. </w:t>
      </w:r>
    </w:p>
    <w:p w:rsidR="001801FB" w:rsidRPr="00061093" w:rsidRDefault="001801FB" w:rsidP="00C45CE3">
      <w:pPr>
        <w:ind w:firstLine="567"/>
        <w:jc w:val="both"/>
        <w:rPr>
          <w:sz w:val="20"/>
          <w:szCs w:val="20"/>
        </w:rPr>
      </w:pPr>
      <w:r w:rsidRPr="00061093">
        <w:rPr>
          <w:sz w:val="20"/>
          <w:szCs w:val="20"/>
        </w:rPr>
        <w:t>The proposed model is subjected to several constraints. In each generation, before the fitness evaluations, following constraint handling procedures are applied on each individual:</w:t>
      </w:r>
    </w:p>
    <w:p w:rsidR="001801FB" w:rsidRPr="00061093" w:rsidRDefault="001801FB" w:rsidP="00C45CE3">
      <w:pPr>
        <w:ind w:firstLine="567"/>
        <w:jc w:val="both"/>
        <w:rPr>
          <w:sz w:val="20"/>
          <w:szCs w:val="20"/>
        </w:rPr>
      </w:pPr>
      <w:r w:rsidRPr="00061093">
        <w:rPr>
          <w:sz w:val="20"/>
          <w:szCs w:val="20"/>
        </w:rPr>
        <w:t>(1) Check the SOC constraint</w:t>
      </w:r>
      <w:r w:rsidR="00410A29" w:rsidRPr="00061093">
        <w:rPr>
          <w:sz w:val="20"/>
          <w:szCs w:val="20"/>
        </w:rPr>
        <w:t xml:space="preserve"> of the electric vehicle battery</w:t>
      </w:r>
      <w:r w:rsidRPr="00061093">
        <w:rPr>
          <w:sz w:val="20"/>
          <w:szCs w:val="20"/>
        </w:rPr>
        <w:t xml:space="preserve"> sequentially for each plug-in time interval, under the </w:t>
      </w:r>
      <w:r w:rsidR="00410A29" w:rsidRPr="00061093">
        <w:rPr>
          <w:sz w:val="20"/>
          <w:szCs w:val="20"/>
        </w:rPr>
        <w:t xml:space="preserve">plug-in electric vehicle </w:t>
      </w:r>
      <w:r w:rsidRPr="00061093">
        <w:rPr>
          <w:sz w:val="20"/>
          <w:szCs w:val="20"/>
        </w:rPr>
        <w:t xml:space="preserve">charging solution given by the individual. If the calculated SOC is out of the allowable lower and upper limits, then adjust the charging/discharging power value to maintain the SOC in the boundary limit. If the SOC at the end of the scheduling horizon is smaller than </w:t>
      </w:r>
      <w:r w:rsidRPr="00061093">
        <w:rPr>
          <w:position w:val="-10"/>
          <w:sz w:val="20"/>
          <w:szCs w:val="20"/>
        </w:rPr>
        <w:object w:dxaOrig="859" w:dyaOrig="340">
          <v:shape id="_x0000_i1134" type="#_x0000_t75" style="width:44pt;height:17pt" o:ole="">
            <v:imagedata r:id="rId55" o:title=""/>
          </v:shape>
          <o:OLEObject Type="Embed" ProgID="Equation.DSMT4" ShapeID="_x0000_i1134" DrawAspect="Content" ObjectID="_1576992533" r:id="rId224"/>
        </w:object>
      </w:r>
      <w:r w:rsidRPr="00061093">
        <w:rPr>
          <w:sz w:val="20"/>
          <w:szCs w:val="20"/>
        </w:rPr>
        <w:t>, then mark the individual as ‘infeasible’;</w:t>
      </w:r>
    </w:p>
    <w:p w:rsidR="001801FB" w:rsidRPr="00061093" w:rsidRDefault="001801FB" w:rsidP="00C45CE3">
      <w:pPr>
        <w:ind w:firstLine="567"/>
        <w:jc w:val="both"/>
        <w:rPr>
          <w:sz w:val="20"/>
          <w:szCs w:val="20"/>
        </w:rPr>
      </w:pPr>
      <w:r w:rsidRPr="00061093">
        <w:rPr>
          <w:sz w:val="20"/>
          <w:szCs w:val="20"/>
        </w:rPr>
        <w:t>(2) Check the ISA minimum online/offline constraint for each time interval sequentially. If it is violated, then reverse the ISA’s state of that time interval;</w:t>
      </w:r>
    </w:p>
    <w:p w:rsidR="00C45CE3" w:rsidRPr="00061093" w:rsidRDefault="001801FB" w:rsidP="00C45CE3">
      <w:pPr>
        <w:ind w:firstLine="567"/>
        <w:jc w:val="both"/>
        <w:rPr>
          <w:sz w:val="20"/>
          <w:szCs w:val="20"/>
        </w:rPr>
      </w:pPr>
      <w:r w:rsidRPr="00061093">
        <w:rPr>
          <w:sz w:val="20"/>
          <w:szCs w:val="20"/>
        </w:rPr>
        <w:t>(3) After above two steps, check the NISA operation constraint and SA operation cycle constraint. If one of them is violated, then mark the individual as ‘infeasible’;</w:t>
      </w:r>
    </w:p>
    <w:p w:rsidR="001801FB" w:rsidRPr="00061093" w:rsidRDefault="001801FB" w:rsidP="00C45CE3">
      <w:pPr>
        <w:ind w:firstLine="567"/>
        <w:jc w:val="both"/>
        <w:rPr>
          <w:sz w:val="20"/>
          <w:szCs w:val="20"/>
        </w:rPr>
      </w:pPr>
      <w:r w:rsidRPr="00061093">
        <w:rPr>
          <w:sz w:val="20"/>
          <w:szCs w:val="20"/>
        </w:rPr>
        <w:t xml:space="preserve">(4) Check the APMV constraint of the HVAC at each time interval of the HVAC operation periods. If the APMV value is higher than </w:t>
      </w:r>
      <w:r w:rsidRPr="00061093">
        <w:rPr>
          <w:position w:val="-6"/>
          <w:sz w:val="20"/>
          <w:szCs w:val="20"/>
        </w:rPr>
        <w:object w:dxaOrig="940" w:dyaOrig="279">
          <v:shape id="_x0000_i1135" type="#_x0000_t75" style="width:47.5pt;height:13pt" o:ole="">
            <v:imagedata r:id="rId65" o:title=""/>
          </v:shape>
          <o:OLEObject Type="Embed" ProgID="Equation.DSMT4" ShapeID="_x0000_i1135" DrawAspect="Content" ObjectID="_1576992534" r:id="rId225"/>
        </w:object>
      </w:r>
      <w:r w:rsidRPr="00061093">
        <w:rPr>
          <w:sz w:val="20"/>
          <w:szCs w:val="20"/>
        </w:rPr>
        <w:t xml:space="preserve"> and the state of HVAC is OFF, then reverse the HVAC state to be ON; if the APMV value is lower than </w:t>
      </w:r>
      <w:r w:rsidRPr="00061093">
        <w:rPr>
          <w:position w:val="-6"/>
          <w:sz w:val="20"/>
          <w:szCs w:val="20"/>
        </w:rPr>
        <w:object w:dxaOrig="940" w:dyaOrig="279">
          <v:shape id="_x0000_i1136" type="#_x0000_t75" style="width:47.5pt;height:13pt" o:ole="">
            <v:imagedata r:id="rId63" o:title=""/>
          </v:shape>
          <o:OLEObject Type="Embed" ProgID="Equation.DSMT4" ShapeID="_x0000_i1136" DrawAspect="Content" ObjectID="_1576992535" r:id="rId226"/>
        </w:object>
      </w:r>
      <w:r w:rsidRPr="00061093">
        <w:rPr>
          <w:sz w:val="20"/>
          <w:szCs w:val="20"/>
        </w:rPr>
        <w:t xml:space="preserve"> and the state of HVAC is ON, then reverse the HVAC state to be OFF. </w:t>
      </w:r>
    </w:p>
    <w:p w:rsidR="008B023F" w:rsidRPr="00061093" w:rsidRDefault="008B023F" w:rsidP="00F9530E">
      <w:pPr>
        <w:pStyle w:val="IETParagraph"/>
        <w:spacing w:line="240" w:lineRule="auto"/>
        <w:ind w:firstLine="0"/>
        <w:rPr>
          <w:sz w:val="20"/>
          <w:szCs w:val="20"/>
        </w:rPr>
      </w:pPr>
    </w:p>
    <w:p w:rsidR="008B023F" w:rsidRPr="00061093" w:rsidRDefault="00C45CE3" w:rsidP="00DD674A">
      <w:pPr>
        <w:pStyle w:val="IETHeading1"/>
        <w:numPr>
          <w:ilvl w:val="0"/>
          <w:numId w:val="2"/>
        </w:numPr>
        <w:rPr>
          <w:rStyle w:val="apple-converted-space"/>
          <w:sz w:val="20"/>
          <w:szCs w:val="20"/>
        </w:rPr>
      </w:pPr>
      <w:r w:rsidRPr="00061093">
        <w:rPr>
          <w:rStyle w:val="a7"/>
          <w:b/>
          <w:bCs/>
          <w:sz w:val="20"/>
          <w:szCs w:val="20"/>
        </w:rPr>
        <w:t>Simulation Studies</w:t>
      </w:r>
    </w:p>
    <w:p w:rsidR="00C45CE3" w:rsidRPr="00061093" w:rsidRDefault="00C45CE3" w:rsidP="00C45CE3">
      <w:pPr>
        <w:ind w:firstLine="567"/>
        <w:jc w:val="both"/>
        <w:rPr>
          <w:sz w:val="20"/>
          <w:szCs w:val="20"/>
        </w:rPr>
      </w:pPr>
      <w:r w:rsidRPr="00061093">
        <w:rPr>
          <w:sz w:val="20"/>
          <w:szCs w:val="20"/>
        </w:rPr>
        <w:t xml:space="preserve">Simulation are conducted in this section. All programs are implemented on Matlab and executed on a DELL workstation with 128-G memory and 2 Intel Xeon processors.  </w:t>
      </w:r>
    </w:p>
    <w:p w:rsidR="00C45CE3" w:rsidRPr="00061093" w:rsidRDefault="00C45CE3" w:rsidP="00DD674A">
      <w:pPr>
        <w:pStyle w:val="IETHeading2"/>
        <w:numPr>
          <w:ilvl w:val="1"/>
          <w:numId w:val="2"/>
        </w:numPr>
        <w:rPr>
          <w:sz w:val="20"/>
          <w:szCs w:val="20"/>
        </w:rPr>
      </w:pPr>
      <w:r w:rsidRPr="00061093">
        <w:rPr>
          <w:sz w:val="20"/>
          <w:szCs w:val="20"/>
        </w:rPr>
        <w:t>Smart Home Environment Configuration</w:t>
      </w:r>
    </w:p>
    <w:p w:rsidR="00C45CE3" w:rsidRPr="00061093" w:rsidRDefault="0066373F" w:rsidP="00C45CE3">
      <w:pPr>
        <w:ind w:firstLine="567"/>
        <w:jc w:val="both"/>
        <w:rPr>
          <w:sz w:val="20"/>
          <w:szCs w:val="20"/>
        </w:rPr>
      </w:pPr>
      <w:r w:rsidRPr="00061093">
        <w:rPr>
          <w:sz w:val="20"/>
          <w:szCs w:val="20"/>
        </w:rPr>
        <w:t>T</w:t>
      </w:r>
      <w:r w:rsidR="00C45CE3" w:rsidRPr="00061093">
        <w:rPr>
          <w:sz w:val="20"/>
          <w:szCs w:val="20"/>
        </w:rPr>
        <w:t>he operation of a smart home in a normal summer working day</w:t>
      </w:r>
      <w:r w:rsidRPr="00061093">
        <w:rPr>
          <w:sz w:val="20"/>
          <w:szCs w:val="20"/>
        </w:rPr>
        <w:t xml:space="preserve"> is simulated</w:t>
      </w:r>
      <w:r w:rsidR="00C45CE3" w:rsidRPr="00061093">
        <w:rPr>
          <w:sz w:val="20"/>
          <w:szCs w:val="20"/>
        </w:rPr>
        <w:t>. The dispatch interval is set to be 15 minutes. The operations of dish washer (DW), pool pump (PP), and clothes dryer (CD) are assumed to be interruptible, while those of rice cooker (RC) and washing machine (WM) are assumed to be non-interruptible. The configurations of the</w:t>
      </w:r>
      <w:r w:rsidR="009E08C4" w:rsidRPr="00061093">
        <w:rPr>
          <w:sz w:val="20"/>
          <w:szCs w:val="20"/>
        </w:rPr>
        <w:t xml:space="preserve"> smart home are shown in table 4</w:t>
      </w:r>
      <w:r w:rsidR="00C45CE3" w:rsidRPr="00061093">
        <w:rPr>
          <w:sz w:val="20"/>
          <w:szCs w:val="20"/>
        </w:rPr>
        <w:t>. The upper and lower limits of APMV are set to the ‘level II’ of the Chi</w:t>
      </w:r>
      <w:r w:rsidR="003616A8">
        <w:rPr>
          <w:sz w:val="20"/>
          <w:szCs w:val="20"/>
        </w:rPr>
        <w:t>nese civil building standard [22</w:t>
      </w:r>
      <w:r w:rsidR="00C45CE3" w:rsidRPr="00061093">
        <w:rPr>
          <w:sz w:val="20"/>
          <w:szCs w:val="20"/>
        </w:rPr>
        <w:t xml:space="preserve">], i.e., [-1, 1]. Solar panels with capacity of 5-kW is simulated, and the installations fee and guarantee years are set to $6220 and 25 years, respectively, according to the Australian residential </w:t>
      </w:r>
      <w:r w:rsidR="003616A8">
        <w:rPr>
          <w:sz w:val="20"/>
          <w:szCs w:val="20"/>
        </w:rPr>
        <w:t>solar business market survey [26</w:t>
      </w:r>
      <w:r w:rsidR="00C45CE3" w:rsidRPr="00061093">
        <w:rPr>
          <w:sz w:val="20"/>
          <w:szCs w:val="20"/>
        </w:rPr>
        <w:t xml:space="preserve">].   </w:t>
      </w:r>
    </w:p>
    <w:p w:rsidR="00123247" w:rsidRPr="00061093" w:rsidRDefault="00123247" w:rsidP="00123247">
      <w:pPr>
        <w:pStyle w:val="Text"/>
        <w:spacing w:line="240" w:lineRule="auto"/>
        <w:ind w:firstLine="567"/>
        <w:rPr>
          <w:lang w:eastAsia="zh-CN"/>
        </w:rPr>
      </w:pPr>
      <w:r w:rsidRPr="00061093">
        <w:t>24-hour smart home operation</w:t>
      </w:r>
      <w:r w:rsidR="00CB05DD" w:rsidRPr="00061093">
        <w:t xml:space="preserve"> is simulated</w:t>
      </w:r>
      <w:r w:rsidRPr="00061093">
        <w:t xml:space="preserve">, starting from 12:00am of a day to the 12:00am of the next day. 24-our </w:t>
      </w:r>
      <w:r w:rsidR="000C2D84" w:rsidRPr="00061093">
        <w:t>real-time pricing</w:t>
      </w:r>
      <w:r w:rsidRPr="00061093">
        <w:t xml:space="preserve"> tariff published by the Ameren Illinois Power Company, U.S and </w:t>
      </w:r>
      <w:r w:rsidRPr="00061093">
        <w:rPr>
          <w:lang w:eastAsia="zh-CN"/>
        </w:rPr>
        <w:t xml:space="preserve">24-hour Australian solar radiation data is used for simulation, shown in Fig. 2. The solar radiation data is then converted to the photovoltaic power output with the energy conversion efficiency of 0.9. </w:t>
      </w:r>
      <w:r w:rsidRPr="00061093">
        <w:t xml:space="preserve">A 24-hour recorded outdoor air temperature profile of Sydney, Australia in a summer season is also used for simulation. A 24-hour aggregated NSA demand profile is generated based on the residential data published by the Australian </w:t>
      </w:r>
      <w:r w:rsidRPr="00061093">
        <w:rPr>
          <w:lang w:eastAsia="zh-CN"/>
        </w:rPr>
        <w:t>“Smart</w:t>
      </w:r>
      <w:r w:rsidR="003616A8">
        <w:t xml:space="preserve"> Grid, Smart City” project [27</w:t>
      </w:r>
      <w:r w:rsidRPr="00061093">
        <w:t xml:space="preserve">], shown in Fig. 3. </w:t>
      </w:r>
      <w:r w:rsidRPr="00061093">
        <w:rPr>
          <w:lang w:eastAsia="zh-CN"/>
        </w:rPr>
        <w:t>Due to the lack of relevant data, the indoor air relative humidity is</w:t>
      </w:r>
      <w:r w:rsidR="00CB05DD" w:rsidRPr="00061093">
        <w:rPr>
          <w:lang w:eastAsia="zh-CN"/>
        </w:rPr>
        <w:t xml:space="preserve"> assumed to be</w:t>
      </w:r>
      <w:r w:rsidRPr="00061093">
        <w:rPr>
          <w:lang w:eastAsia="zh-CN"/>
        </w:rPr>
        <w:t xml:space="preserve"> kept in a comfort level, i.e., 40%. This can be achieved by utilizing a certain humidity control facility. </w:t>
      </w:r>
    </w:p>
    <w:p w:rsidR="00123247" w:rsidRPr="00061093" w:rsidRDefault="00123247" w:rsidP="00123247">
      <w:pPr>
        <w:pStyle w:val="Text"/>
        <w:spacing w:line="240" w:lineRule="auto"/>
        <w:ind w:firstLine="567"/>
      </w:pPr>
      <w:r w:rsidRPr="00061093">
        <w:t xml:space="preserve">The control parameter settings of NAA are: </w:t>
      </w:r>
      <w:r w:rsidRPr="00061093">
        <w:lastRenderedPageBreak/>
        <w:t xml:space="preserve">population size=120, maximum generation time=600, </w:t>
      </w:r>
      <w:r w:rsidRPr="00061093">
        <w:rPr>
          <w:position w:val="-6"/>
        </w:rPr>
        <w:object w:dxaOrig="560" w:dyaOrig="279">
          <v:shape id="_x0000_i1137" type="#_x0000_t75" style="width:24.5pt;height:13pt" o:ole="">
            <v:imagedata r:id="rId227" o:title=""/>
          </v:shape>
          <o:OLEObject Type="Embed" ProgID="Equation.DSMT4" ShapeID="_x0000_i1137" DrawAspect="Content" ObjectID="_1576992536" r:id="rId228"/>
        </w:object>
      </w:r>
      <w:r w:rsidRPr="00061093">
        <w:t xml:space="preserve">, </w:t>
      </w:r>
      <w:r w:rsidR="00B47641" w:rsidRPr="00B47641">
        <w:rPr>
          <w:position w:val="-10"/>
        </w:rPr>
        <w:object w:dxaOrig="380" w:dyaOrig="320">
          <v:shape id="_x0000_i1138" type="#_x0000_t75" style="width:19pt;height:16pt" o:ole="">
            <v:imagedata r:id="rId205" o:title=""/>
          </v:shape>
          <o:OLEObject Type="Embed" ProgID="Equation.DSMT4" ShapeID="_x0000_i1138" DrawAspect="Content" ObjectID="_1576992537" r:id="rId229"/>
        </w:object>
      </w:r>
      <w:r w:rsidR="00B47641">
        <w:t>=15</w:t>
      </w:r>
      <w:r w:rsidRPr="00061093">
        <w:t xml:space="preserve">, </w:t>
      </w:r>
      <w:r w:rsidRPr="00061093">
        <w:rPr>
          <w:position w:val="-6"/>
        </w:rPr>
        <w:object w:dxaOrig="380" w:dyaOrig="240">
          <v:shape id="_x0000_i1139" type="#_x0000_t75" style="width:20.5pt;height:9.5pt" o:ole="">
            <v:imagedata r:id="rId230" o:title=""/>
          </v:shape>
          <o:OLEObject Type="Embed" ProgID="Equation.DSMT4" ShapeID="_x0000_i1139" DrawAspect="Content" ObjectID="_1576992538" r:id="rId231"/>
        </w:object>
      </w:r>
      <w:r w:rsidRPr="00061093">
        <w:t xml:space="preserve">, </w:t>
      </w:r>
      <w:r w:rsidRPr="00061093">
        <w:rPr>
          <w:position w:val="-10"/>
        </w:rPr>
        <w:object w:dxaOrig="880" w:dyaOrig="300">
          <v:shape id="_x0000_i1140" type="#_x0000_t75" style="width:47.5pt;height:13pt" o:ole="">
            <v:imagedata r:id="rId232" o:title=""/>
          </v:shape>
          <o:OLEObject Type="Embed" ProgID="Equation.DSMT4" ShapeID="_x0000_i1140" DrawAspect="Content" ObjectID="_1576992539" r:id="rId233"/>
        </w:object>
      </w:r>
      <w:r w:rsidRPr="00061093">
        <w:t xml:space="preserve">, </w:t>
      </w:r>
      <w:r w:rsidRPr="00061093">
        <w:rPr>
          <w:position w:val="-6"/>
        </w:rPr>
        <w:object w:dxaOrig="560" w:dyaOrig="240">
          <v:shape id="_x0000_i1141" type="#_x0000_t75" style="width:32pt;height:9.5pt" o:ole="">
            <v:imagedata r:id="rId234" o:title=""/>
          </v:shape>
          <o:OLEObject Type="Embed" ProgID="Equation.DSMT4" ShapeID="_x0000_i1141" DrawAspect="Content" ObjectID="_1576992540" r:id="rId235"/>
        </w:object>
      </w:r>
      <w:r w:rsidRPr="00061093">
        <w:t xml:space="preserve">, </w:t>
      </w:r>
      <w:r w:rsidR="00B47641" w:rsidRPr="00B47641">
        <w:rPr>
          <w:position w:val="-12"/>
        </w:rPr>
        <w:object w:dxaOrig="960" w:dyaOrig="320">
          <v:shape id="_x0000_i1142" type="#_x0000_t75" style="width:51.5pt;height:14pt" o:ole="">
            <v:imagedata r:id="rId236" o:title=""/>
          </v:shape>
          <o:OLEObject Type="Embed" ProgID="Equation.DSMT4" ShapeID="_x0000_i1142" DrawAspect="Content" ObjectID="_1576992541" r:id="rId237"/>
        </w:object>
      </w:r>
      <w:r w:rsidRPr="00061093">
        <w:t>.</w:t>
      </w:r>
    </w:p>
    <w:p w:rsidR="006300C1" w:rsidRPr="00061093" w:rsidRDefault="006300C1" w:rsidP="00123247">
      <w:pPr>
        <w:pStyle w:val="Text"/>
        <w:spacing w:line="240" w:lineRule="auto"/>
        <w:ind w:firstLine="567"/>
      </w:pPr>
    </w:p>
    <w:p w:rsidR="00123247" w:rsidRPr="00061093" w:rsidRDefault="009E08C4" w:rsidP="00123247">
      <w:pPr>
        <w:rPr>
          <w:sz w:val="20"/>
          <w:szCs w:val="20"/>
        </w:rPr>
      </w:pPr>
      <w:r w:rsidRPr="00061093">
        <w:rPr>
          <w:b/>
          <w:sz w:val="20"/>
          <w:szCs w:val="20"/>
        </w:rPr>
        <w:t>Table 4</w:t>
      </w:r>
      <w:r w:rsidR="00123247" w:rsidRPr="00061093">
        <w:rPr>
          <w:b/>
          <w:sz w:val="20"/>
          <w:szCs w:val="20"/>
        </w:rPr>
        <w:t xml:space="preserve"> </w:t>
      </w:r>
      <w:r w:rsidR="00123247" w:rsidRPr="00061093">
        <w:rPr>
          <w:sz w:val="20"/>
          <w:szCs w:val="20"/>
        </w:rPr>
        <w:t>Configuration of the smart home environment</w:t>
      </w:r>
    </w:p>
    <w:tbl>
      <w:tblPr>
        <w:tblStyle w:val="a6"/>
        <w:tblW w:w="0" w:type="auto"/>
        <w:jc w:val="center"/>
        <w:tblLook w:val="04A0" w:firstRow="1" w:lastRow="0" w:firstColumn="1" w:lastColumn="0" w:noHBand="0" w:noVBand="1"/>
      </w:tblPr>
      <w:tblGrid>
        <w:gridCol w:w="1807"/>
        <w:gridCol w:w="735"/>
        <w:gridCol w:w="1292"/>
        <w:gridCol w:w="1257"/>
      </w:tblGrid>
      <w:tr w:rsidR="00061093" w:rsidRPr="00061093" w:rsidTr="004553D2">
        <w:trPr>
          <w:jc w:val="center"/>
        </w:trPr>
        <w:tc>
          <w:tcPr>
            <w:tcW w:w="0" w:type="auto"/>
            <w:gridSpan w:val="4"/>
          </w:tcPr>
          <w:p w:rsidR="00123247" w:rsidRPr="00061093" w:rsidRDefault="00123247" w:rsidP="004553D2">
            <w:pPr>
              <w:pStyle w:val="Text"/>
              <w:ind w:firstLine="0"/>
              <w:jc w:val="center"/>
              <w:rPr>
                <w:b/>
                <w:sz w:val="16"/>
                <w:szCs w:val="16"/>
              </w:rPr>
            </w:pPr>
            <w:r w:rsidRPr="00061093">
              <w:rPr>
                <w:b/>
                <w:sz w:val="16"/>
                <w:szCs w:val="16"/>
              </w:rPr>
              <w:t>Building Parameters</w:t>
            </w:r>
          </w:p>
        </w:tc>
      </w:tr>
      <w:tr w:rsidR="00061093" w:rsidRPr="00061093" w:rsidTr="004553D2">
        <w:trPr>
          <w:jc w:val="center"/>
        </w:trPr>
        <w:tc>
          <w:tcPr>
            <w:tcW w:w="0" w:type="auto"/>
          </w:tcPr>
          <w:p w:rsidR="00123247" w:rsidRPr="00061093" w:rsidRDefault="00123247" w:rsidP="004553D2">
            <w:pPr>
              <w:pStyle w:val="Text"/>
              <w:ind w:firstLine="0"/>
              <w:jc w:val="center"/>
              <w:rPr>
                <w:i/>
                <w:sz w:val="16"/>
                <w:szCs w:val="16"/>
                <w:vertAlign w:val="subscript"/>
              </w:rPr>
            </w:pPr>
            <w:r w:rsidRPr="00061093">
              <w:rPr>
                <w:i/>
                <w:sz w:val="16"/>
                <w:szCs w:val="16"/>
              </w:rPr>
              <w:t>R</w:t>
            </w:r>
            <w:r w:rsidRPr="00061093">
              <w:rPr>
                <w:i/>
                <w:sz w:val="16"/>
                <w:szCs w:val="16"/>
                <w:vertAlign w:val="subscript"/>
              </w:rPr>
              <w:t>th</w:t>
            </w:r>
          </w:p>
        </w:tc>
        <w:tc>
          <w:tcPr>
            <w:tcW w:w="0" w:type="auto"/>
            <w:gridSpan w:val="3"/>
          </w:tcPr>
          <w:p w:rsidR="00123247" w:rsidRPr="00061093" w:rsidRDefault="00123247" w:rsidP="004553D2">
            <w:pPr>
              <w:pStyle w:val="Text"/>
              <w:ind w:firstLine="0"/>
              <w:jc w:val="center"/>
              <w:rPr>
                <w:sz w:val="16"/>
                <w:szCs w:val="16"/>
              </w:rPr>
            </w:pPr>
            <w:r w:rsidRPr="00061093">
              <w:rPr>
                <w:sz w:val="16"/>
                <w:szCs w:val="16"/>
              </w:rPr>
              <w:t>18 ºC/ kWh</w:t>
            </w:r>
          </w:p>
        </w:tc>
      </w:tr>
      <w:tr w:rsidR="00061093" w:rsidRPr="00061093" w:rsidTr="004553D2">
        <w:trPr>
          <w:jc w:val="center"/>
        </w:trPr>
        <w:tc>
          <w:tcPr>
            <w:tcW w:w="0" w:type="auto"/>
          </w:tcPr>
          <w:p w:rsidR="00123247" w:rsidRPr="00061093" w:rsidRDefault="00123247" w:rsidP="004553D2">
            <w:pPr>
              <w:pStyle w:val="Text"/>
              <w:ind w:firstLine="0"/>
              <w:jc w:val="center"/>
              <w:rPr>
                <w:i/>
                <w:sz w:val="16"/>
                <w:szCs w:val="16"/>
                <w:vertAlign w:val="subscript"/>
              </w:rPr>
            </w:pPr>
            <w:r w:rsidRPr="00061093">
              <w:rPr>
                <w:i/>
                <w:sz w:val="16"/>
                <w:szCs w:val="16"/>
              </w:rPr>
              <w:t>C</w:t>
            </w:r>
            <w:r w:rsidRPr="00061093">
              <w:rPr>
                <w:i/>
                <w:sz w:val="16"/>
                <w:szCs w:val="16"/>
                <w:vertAlign w:val="subscript"/>
              </w:rPr>
              <w:t>th</w:t>
            </w:r>
          </w:p>
        </w:tc>
        <w:tc>
          <w:tcPr>
            <w:tcW w:w="0" w:type="auto"/>
            <w:gridSpan w:val="3"/>
          </w:tcPr>
          <w:p w:rsidR="00123247" w:rsidRPr="00061093" w:rsidRDefault="00123247" w:rsidP="004553D2">
            <w:pPr>
              <w:pStyle w:val="Text"/>
              <w:ind w:firstLine="0"/>
              <w:jc w:val="center"/>
              <w:rPr>
                <w:sz w:val="16"/>
                <w:szCs w:val="16"/>
              </w:rPr>
            </w:pPr>
            <w:r w:rsidRPr="00061093">
              <w:rPr>
                <w:sz w:val="16"/>
                <w:szCs w:val="16"/>
              </w:rPr>
              <w:t>0.525 kWh/ºC</w:t>
            </w:r>
          </w:p>
        </w:tc>
      </w:tr>
      <w:tr w:rsidR="00061093" w:rsidRPr="00061093" w:rsidTr="004553D2">
        <w:trPr>
          <w:jc w:val="center"/>
        </w:trPr>
        <w:tc>
          <w:tcPr>
            <w:tcW w:w="0" w:type="auto"/>
            <w:gridSpan w:val="4"/>
          </w:tcPr>
          <w:p w:rsidR="00123247" w:rsidRPr="00061093" w:rsidRDefault="00123247" w:rsidP="004553D2">
            <w:pPr>
              <w:pStyle w:val="Text"/>
              <w:ind w:firstLine="0"/>
              <w:jc w:val="center"/>
              <w:rPr>
                <w:b/>
                <w:sz w:val="16"/>
                <w:szCs w:val="16"/>
              </w:rPr>
            </w:pPr>
            <w:r w:rsidRPr="00061093">
              <w:rPr>
                <w:b/>
                <w:sz w:val="16"/>
                <w:szCs w:val="16"/>
              </w:rPr>
              <w:t>AOA Operation Settings</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Name</w:t>
            </w:r>
          </w:p>
        </w:tc>
        <w:tc>
          <w:tcPr>
            <w:tcW w:w="0" w:type="auto"/>
          </w:tcPr>
          <w:p w:rsidR="00123247" w:rsidRPr="00061093" w:rsidRDefault="00123247" w:rsidP="004553D2">
            <w:pPr>
              <w:pStyle w:val="Text"/>
              <w:ind w:firstLine="0"/>
              <w:jc w:val="center"/>
              <w:rPr>
                <w:sz w:val="16"/>
                <w:szCs w:val="16"/>
              </w:rPr>
            </w:pPr>
            <w:r w:rsidRPr="00061093">
              <w:rPr>
                <w:sz w:val="16"/>
                <w:szCs w:val="16"/>
              </w:rPr>
              <w:t>OC</w:t>
            </w:r>
          </w:p>
        </w:tc>
        <w:tc>
          <w:tcPr>
            <w:tcW w:w="0" w:type="auto"/>
          </w:tcPr>
          <w:p w:rsidR="00123247" w:rsidRPr="00061093" w:rsidRDefault="00123247" w:rsidP="004553D2">
            <w:pPr>
              <w:pStyle w:val="Text"/>
              <w:ind w:firstLine="0"/>
              <w:jc w:val="center"/>
              <w:rPr>
                <w:sz w:val="16"/>
                <w:szCs w:val="16"/>
              </w:rPr>
            </w:pPr>
            <w:r w:rsidRPr="00061093">
              <w:rPr>
                <w:sz w:val="16"/>
                <w:szCs w:val="16"/>
              </w:rPr>
              <w:t>POTR</w:t>
            </w:r>
          </w:p>
        </w:tc>
        <w:tc>
          <w:tcPr>
            <w:tcW w:w="0" w:type="auto"/>
          </w:tcPr>
          <w:p w:rsidR="00123247" w:rsidRPr="00061093" w:rsidRDefault="00123247" w:rsidP="004553D2">
            <w:pPr>
              <w:pStyle w:val="Text"/>
              <w:ind w:firstLine="0"/>
              <w:jc w:val="center"/>
              <w:rPr>
                <w:sz w:val="16"/>
                <w:szCs w:val="16"/>
              </w:rPr>
            </w:pPr>
            <w:r w:rsidRPr="00061093">
              <w:rPr>
                <w:sz w:val="16"/>
                <w:szCs w:val="16"/>
              </w:rPr>
              <w:t>Rated Power</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PP</w:t>
            </w:r>
          </w:p>
        </w:tc>
        <w:tc>
          <w:tcPr>
            <w:tcW w:w="0" w:type="auto"/>
            <w:vAlign w:val="center"/>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6</w:t>
            </w:r>
            <w:r w:rsidRPr="00061093">
              <w:rPr>
                <w:sz w:val="16"/>
                <w:szCs w:val="16"/>
                <w:lang w:eastAsia="zh-CN"/>
              </w:rPr>
              <w:t xml:space="preserve"> hours</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[9am, 6pm]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1.5 kW</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DW</w:t>
            </w:r>
          </w:p>
        </w:tc>
        <w:tc>
          <w:tcPr>
            <w:tcW w:w="0" w:type="auto"/>
            <w:vAlign w:val="center"/>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2</w:t>
            </w:r>
            <w:r w:rsidRPr="00061093">
              <w:rPr>
                <w:sz w:val="16"/>
                <w:szCs w:val="16"/>
                <w:lang w:eastAsia="zh-CN"/>
              </w:rPr>
              <w:t xml:space="preserve"> </w:t>
            </w:r>
            <w:r w:rsidRPr="00061093">
              <w:rPr>
                <w:rFonts w:hint="eastAsia"/>
                <w:sz w:val="16"/>
                <w:szCs w:val="16"/>
                <w:lang w:eastAsia="zh-CN"/>
              </w:rPr>
              <w:t>hours</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[12pm, 7am]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0.8 kW</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WM</w:t>
            </w:r>
          </w:p>
        </w:tc>
        <w:tc>
          <w:tcPr>
            <w:tcW w:w="0" w:type="auto"/>
            <w:vAlign w:val="center"/>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1</w:t>
            </w:r>
            <w:r w:rsidRPr="00061093">
              <w:rPr>
                <w:sz w:val="16"/>
                <w:szCs w:val="16"/>
                <w:lang w:eastAsia="zh-CN"/>
              </w:rPr>
              <w:t>.5 hours</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[12pm, 7am]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 kW</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RC</w:t>
            </w:r>
          </w:p>
        </w:tc>
        <w:tc>
          <w:tcPr>
            <w:tcW w:w="0" w:type="auto"/>
            <w:vAlign w:val="center"/>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1</w:t>
            </w:r>
            <w:r w:rsidRPr="00061093">
              <w:rPr>
                <w:sz w:val="16"/>
                <w:szCs w:val="16"/>
                <w:lang w:eastAsia="zh-CN"/>
              </w:rPr>
              <w:t xml:space="preserve"> </w:t>
            </w:r>
            <w:r w:rsidRPr="00061093">
              <w:rPr>
                <w:rFonts w:hint="eastAsia"/>
                <w:sz w:val="16"/>
                <w:szCs w:val="16"/>
                <w:lang w:eastAsia="zh-CN"/>
              </w:rPr>
              <w:t>hour</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[5pm, 7pm]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0.6 kW</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CD</w:t>
            </w:r>
          </w:p>
        </w:tc>
        <w:tc>
          <w:tcPr>
            <w:tcW w:w="0" w:type="auto"/>
            <w:vAlign w:val="center"/>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2</w:t>
            </w:r>
            <w:r w:rsidRPr="00061093">
              <w:rPr>
                <w:sz w:val="16"/>
                <w:szCs w:val="16"/>
                <w:lang w:eastAsia="zh-CN"/>
              </w:rPr>
              <w:t xml:space="preserve"> hours</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[9am, 6:30pm]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 kW</w:t>
            </w:r>
          </w:p>
        </w:tc>
      </w:tr>
      <w:tr w:rsidR="00061093" w:rsidRPr="00061093" w:rsidTr="004553D2">
        <w:trPr>
          <w:jc w:val="center"/>
        </w:trPr>
        <w:tc>
          <w:tcPr>
            <w:tcW w:w="0" w:type="auto"/>
            <w:gridSpan w:val="4"/>
          </w:tcPr>
          <w:p w:rsidR="00123247" w:rsidRPr="00061093" w:rsidRDefault="00410A29" w:rsidP="004553D2">
            <w:pPr>
              <w:pStyle w:val="Text"/>
              <w:ind w:firstLine="0"/>
              <w:jc w:val="center"/>
              <w:rPr>
                <w:b/>
                <w:sz w:val="16"/>
                <w:szCs w:val="16"/>
              </w:rPr>
            </w:pPr>
            <w:r w:rsidRPr="00061093">
              <w:rPr>
                <w:b/>
                <w:sz w:val="16"/>
                <w:szCs w:val="16"/>
              </w:rPr>
              <w:t>Plug-in Electric Vehicle</w:t>
            </w:r>
            <w:r w:rsidR="00123247" w:rsidRPr="00061093">
              <w:rPr>
                <w:b/>
                <w:sz w:val="16"/>
                <w:szCs w:val="16"/>
              </w:rPr>
              <w:t xml:space="preserve"> Settings</w: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rPr>
            </w:pPr>
            <w:r w:rsidRPr="00061093">
              <w:rPr>
                <w:sz w:val="16"/>
                <w:szCs w:val="16"/>
              </w:rPr>
              <w:t>Plug-out Time</w:t>
            </w:r>
          </w:p>
        </w:tc>
        <w:tc>
          <w:tcPr>
            <w:tcW w:w="0" w:type="auto"/>
          </w:tcPr>
          <w:p w:rsidR="00123247" w:rsidRPr="00061093" w:rsidRDefault="00123247" w:rsidP="004553D2">
            <w:pPr>
              <w:pStyle w:val="Text"/>
              <w:ind w:firstLine="0"/>
              <w:jc w:val="center"/>
              <w:rPr>
                <w:sz w:val="16"/>
                <w:szCs w:val="16"/>
              </w:rPr>
            </w:pPr>
            <w:r w:rsidRPr="00061093">
              <w:rPr>
                <w:sz w:val="16"/>
                <w:szCs w:val="16"/>
              </w:rPr>
              <w:t>Plug-in Time</w:t>
            </w:r>
          </w:p>
        </w:tc>
        <w:tc>
          <w:tcPr>
            <w:tcW w:w="0" w:type="auto"/>
          </w:tcPr>
          <w:p w:rsidR="00123247" w:rsidRPr="00061093" w:rsidRDefault="00123247" w:rsidP="004553D2">
            <w:pPr>
              <w:pStyle w:val="Text"/>
              <w:ind w:firstLine="0"/>
              <w:jc w:val="center"/>
              <w:rPr>
                <w:sz w:val="16"/>
                <w:szCs w:val="16"/>
              </w:rPr>
            </w:pPr>
            <w:r w:rsidRPr="00061093">
              <w:rPr>
                <w:sz w:val="16"/>
                <w:szCs w:val="16"/>
              </w:rPr>
              <w:t>Desired SOC</w: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8:30am</w:t>
            </w:r>
          </w:p>
        </w:tc>
        <w:tc>
          <w:tcPr>
            <w:tcW w:w="0" w:type="auto"/>
          </w:tcPr>
          <w:p w:rsidR="00123247" w:rsidRPr="00061093" w:rsidRDefault="00123247" w:rsidP="004553D2">
            <w:pPr>
              <w:pStyle w:val="Text"/>
              <w:ind w:firstLine="0"/>
              <w:jc w:val="center"/>
              <w:rPr>
                <w:sz w:val="16"/>
                <w:szCs w:val="16"/>
                <w:lang w:eastAsia="zh-CN"/>
              </w:rPr>
            </w:pPr>
            <w:r w:rsidRPr="00061093">
              <w:rPr>
                <w:sz w:val="16"/>
                <w:szCs w:val="16"/>
                <w:lang w:eastAsia="zh-CN"/>
              </w:rPr>
              <w:t>6:30pm</w:t>
            </w:r>
          </w:p>
        </w:tc>
        <w:tc>
          <w:tcPr>
            <w:tcW w:w="0" w:type="auto"/>
          </w:tcPr>
          <w:p w:rsidR="00123247" w:rsidRPr="00061093" w:rsidRDefault="00123247" w:rsidP="004553D2">
            <w:pPr>
              <w:pStyle w:val="Text"/>
              <w:ind w:firstLine="0"/>
              <w:jc w:val="center"/>
              <w:rPr>
                <w:sz w:val="16"/>
                <w:szCs w:val="16"/>
                <w:lang w:eastAsia="zh-CN"/>
              </w:rPr>
            </w:pPr>
            <w:r w:rsidRPr="00061093">
              <w:rPr>
                <w:sz w:val="16"/>
                <w:szCs w:val="16"/>
                <w:lang w:eastAsia="zh-CN"/>
              </w:rPr>
              <w:t>60%</w: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lang w:eastAsia="zh-CN"/>
              </w:rPr>
            </w:pPr>
            <w:r w:rsidRPr="00061093">
              <w:rPr>
                <w:sz w:val="16"/>
                <w:szCs w:val="16"/>
                <w:lang w:eastAsia="zh-CN"/>
              </w:rPr>
              <w:t>Power Capacity</w:t>
            </w:r>
          </w:p>
        </w:tc>
        <w:tc>
          <w:tcPr>
            <w:tcW w:w="0" w:type="auto"/>
          </w:tcPr>
          <w:p w:rsidR="00123247" w:rsidRPr="00061093" w:rsidRDefault="00123247" w:rsidP="004553D2">
            <w:pPr>
              <w:pStyle w:val="Text"/>
              <w:ind w:firstLine="0"/>
              <w:jc w:val="center"/>
              <w:rPr>
                <w:sz w:val="16"/>
                <w:szCs w:val="16"/>
                <w:lang w:eastAsia="zh-CN"/>
              </w:rPr>
            </w:pPr>
            <w:r w:rsidRPr="00061093">
              <w:rPr>
                <w:sz w:val="16"/>
                <w:szCs w:val="16"/>
                <w:lang w:eastAsia="zh-CN"/>
              </w:rPr>
              <w:t>Energy Capacity</w:t>
            </w:r>
          </w:p>
        </w:tc>
        <w:tc>
          <w:tcPr>
            <w:tcW w:w="0" w:type="auto"/>
          </w:tcPr>
          <w:p w:rsidR="00123247" w:rsidRPr="00061093" w:rsidRDefault="00123247" w:rsidP="004553D2">
            <w:pPr>
              <w:pStyle w:val="Text"/>
              <w:ind w:firstLine="0"/>
              <w:jc w:val="center"/>
              <w:rPr>
                <w:sz w:val="16"/>
                <w:szCs w:val="16"/>
                <w:lang w:eastAsia="zh-CN"/>
              </w:rPr>
            </w:pPr>
            <w:r w:rsidRPr="00061093">
              <w:rPr>
                <w:position w:val="-10"/>
              </w:rPr>
              <w:object w:dxaOrig="180" w:dyaOrig="240">
                <v:shape id="_x0000_i1143" type="#_x0000_t75" style="width:9.5pt;height:9.5pt" o:ole="">
                  <v:imagedata r:id="rId43" o:title=""/>
                </v:shape>
                <o:OLEObject Type="Embed" ProgID="Equation.DSMT4" ShapeID="_x0000_i1143" DrawAspect="Content" ObjectID="_1576992542" r:id="rId238"/>
              </w:objec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lang w:eastAsia="zh-CN"/>
              </w:rPr>
            </w:pPr>
            <w:r w:rsidRPr="00061093">
              <w:rPr>
                <w:sz w:val="16"/>
                <w:szCs w:val="16"/>
                <w:lang w:eastAsia="zh-CN"/>
              </w:rPr>
              <w:t>3kW</w:t>
            </w:r>
          </w:p>
        </w:tc>
        <w:tc>
          <w:tcPr>
            <w:tcW w:w="0" w:type="auto"/>
          </w:tcPr>
          <w:p w:rsidR="00123247" w:rsidRPr="00061093" w:rsidRDefault="00123247" w:rsidP="004553D2">
            <w:pPr>
              <w:pStyle w:val="Text"/>
              <w:ind w:firstLine="0"/>
              <w:jc w:val="center"/>
              <w:rPr>
                <w:sz w:val="16"/>
                <w:szCs w:val="16"/>
                <w:lang w:eastAsia="zh-CN"/>
              </w:rPr>
            </w:pPr>
            <w:r w:rsidRPr="00061093">
              <w:rPr>
                <w:sz w:val="16"/>
                <w:szCs w:val="16"/>
                <w:lang w:eastAsia="zh-CN"/>
              </w:rPr>
              <w:t>12kWh</w:t>
            </w:r>
          </w:p>
        </w:tc>
        <w:tc>
          <w:tcPr>
            <w:tcW w:w="0" w:type="auto"/>
          </w:tcPr>
          <w:p w:rsidR="00123247" w:rsidRPr="00061093" w:rsidRDefault="00123247" w:rsidP="004553D2">
            <w:pPr>
              <w:pStyle w:val="Text"/>
              <w:ind w:firstLine="0"/>
              <w:jc w:val="center"/>
              <w:rPr>
                <w:sz w:val="16"/>
                <w:szCs w:val="16"/>
                <w:lang w:eastAsia="zh-CN"/>
              </w:rPr>
            </w:pPr>
            <w:r w:rsidRPr="00061093">
              <w:rPr>
                <w:sz w:val="16"/>
                <w:szCs w:val="16"/>
                <w:lang w:eastAsia="zh-CN"/>
              </w:rPr>
              <w:t>0.2</w:t>
            </w:r>
          </w:p>
        </w:tc>
      </w:tr>
      <w:tr w:rsidR="00061093" w:rsidRPr="00061093" w:rsidTr="004553D2">
        <w:trPr>
          <w:jc w:val="center"/>
        </w:trPr>
        <w:tc>
          <w:tcPr>
            <w:tcW w:w="0" w:type="auto"/>
            <w:gridSpan w:val="4"/>
          </w:tcPr>
          <w:p w:rsidR="00123247" w:rsidRPr="00061093" w:rsidRDefault="00123247" w:rsidP="004553D2">
            <w:pPr>
              <w:pStyle w:val="Text"/>
              <w:ind w:firstLine="0"/>
              <w:jc w:val="center"/>
              <w:rPr>
                <w:b/>
                <w:sz w:val="16"/>
                <w:szCs w:val="16"/>
              </w:rPr>
            </w:pPr>
            <w:r w:rsidRPr="00061093">
              <w:rPr>
                <w:b/>
                <w:sz w:val="16"/>
                <w:szCs w:val="16"/>
              </w:rPr>
              <w:t>HVAC Operation Settings</w: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rPr>
            </w:pPr>
            <w:r w:rsidRPr="00061093">
              <w:rPr>
                <w:sz w:val="16"/>
                <w:szCs w:val="16"/>
              </w:rPr>
              <w:t>Operation Time Range</w:t>
            </w:r>
          </w:p>
        </w:tc>
        <w:tc>
          <w:tcPr>
            <w:tcW w:w="0" w:type="auto"/>
          </w:tcPr>
          <w:p w:rsidR="00123247" w:rsidRPr="00061093" w:rsidRDefault="00123247" w:rsidP="004553D2">
            <w:pPr>
              <w:pStyle w:val="Text"/>
              <w:ind w:firstLine="0"/>
              <w:jc w:val="center"/>
              <w:rPr>
                <w:sz w:val="16"/>
                <w:szCs w:val="16"/>
              </w:rPr>
            </w:pPr>
            <w:r w:rsidRPr="00061093">
              <w:rPr>
                <w:sz w:val="16"/>
                <w:szCs w:val="16"/>
              </w:rPr>
              <w:t>APMV Lower Limit</w:t>
            </w:r>
          </w:p>
        </w:tc>
        <w:tc>
          <w:tcPr>
            <w:tcW w:w="0" w:type="auto"/>
          </w:tcPr>
          <w:p w:rsidR="00123247" w:rsidRPr="00061093" w:rsidRDefault="00123247" w:rsidP="004553D2">
            <w:pPr>
              <w:pStyle w:val="Text"/>
              <w:ind w:firstLine="0"/>
              <w:jc w:val="center"/>
              <w:rPr>
                <w:sz w:val="16"/>
                <w:szCs w:val="16"/>
              </w:rPr>
            </w:pPr>
            <w:r w:rsidRPr="00061093">
              <w:rPr>
                <w:sz w:val="16"/>
                <w:szCs w:val="16"/>
              </w:rPr>
              <w:t>APMV Upper Limit</w:t>
            </w:r>
          </w:p>
        </w:tc>
      </w:tr>
      <w:tr w:rsidR="00061093" w:rsidRPr="00061093" w:rsidTr="004553D2">
        <w:trPr>
          <w:jc w:val="center"/>
        </w:trPr>
        <w:tc>
          <w:tcPr>
            <w:tcW w:w="0" w:type="auto"/>
            <w:gridSpan w:val="2"/>
          </w:tcPr>
          <w:p w:rsidR="00123247" w:rsidRPr="00061093" w:rsidRDefault="00123247" w:rsidP="004553D2">
            <w:pPr>
              <w:pStyle w:val="Text"/>
              <w:ind w:firstLine="0"/>
              <w:jc w:val="center"/>
              <w:rPr>
                <w:sz w:val="16"/>
                <w:szCs w:val="16"/>
                <w:lang w:eastAsia="zh-CN"/>
              </w:rPr>
            </w:pPr>
            <w:r w:rsidRPr="00061093">
              <w:rPr>
                <w:rFonts w:hint="eastAsia"/>
                <w:sz w:val="16"/>
                <w:szCs w:val="16"/>
                <w:lang w:eastAsia="zh-CN"/>
              </w:rPr>
              <w:t>[</w:t>
            </w:r>
            <w:r w:rsidRPr="00061093">
              <w:rPr>
                <w:sz w:val="16"/>
                <w:szCs w:val="16"/>
                <w:lang w:eastAsia="zh-CN"/>
              </w:rPr>
              <w:t xml:space="preserve">7am, 8:30am], </w:t>
            </w:r>
          </w:p>
          <w:p w:rsidR="00123247" w:rsidRPr="00061093" w:rsidRDefault="00123247" w:rsidP="004553D2">
            <w:pPr>
              <w:pStyle w:val="Text"/>
              <w:ind w:firstLine="0"/>
              <w:jc w:val="center"/>
              <w:rPr>
                <w:sz w:val="16"/>
                <w:szCs w:val="16"/>
                <w:lang w:eastAsia="zh-CN"/>
              </w:rPr>
            </w:pPr>
            <w:r w:rsidRPr="00061093">
              <w:rPr>
                <w:sz w:val="16"/>
                <w:szCs w:val="16"/>
                <w:lang w:eastAsia="zh-CN"/>
              </w:rPr>
              <w:t>[6:30pm-10pm]</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w:t>
            </w:r>
          </w:p>
        </w:tc>
        <w:tc>
          <w:tcPr>
            <w:tcW w:w="0" w:type="auto"/>
            <w:vAlign w:val="center"/>
          </w:tcPr>
          <w:p w:rsidR="00123247" w:rsidRPr="00061093" w:rsidRDefault="00123247" w:rsidP="004553D2">
            <w:pPr>
              <w:pStyle w:val="Text"/>
              <w:ind w:firstLine="0"/>
              <w:jc w:val="center"/>
              <w:rPr>
                <w:sz w:val="16"/>
                <w:szCs w:val="16"/>
                <w:lang w:eastAsia="zh-CN"/>
              </w:rPr>
            </w:pPr>
            <w:r w:rsidRPr="00061093">
              <w:rPr>
                <w:sz w:val="16"/>
                <w:szCs w:val="16"/>
                <w:lang w:eastAsia="zh-CN"/>
              </w:rPr>
              <w:t>1</w:t>
            </w:r>
          </w:p>
        </w:tc>
      </w:tr>
      <w:tr w:rsidR="00061093" w:rsidRPr="00061093" w:rsidTr="004553D2">
        <w:trPr>
          <w:jc w:val="center"/>
        </w:trPr>
        <w:tc>
          <w:tcPr>
            <w:tcW w:w="0" w:type="auto"/>
            <w:gridSpan w:val="4"/>
          </w:tcPr>
          <w:p w:rsidR="00123247" w:rsidRPr="00061093" w:rsidRDefault="00123247" w:rsidP="004553D2">
            <w:pPr>
              <w:pStyle w:val="Text"/>
              <w:ind w:firstLine="0"/>
              <w:jc w:val="center"/>
              <w:rPr>
                <w:b/>
                <w:sz w:val="16"/>
                <w:szCs w:val="16"/>
              </w:rPr>
            </w:pPr>
            <w:r w:rsidRPr="00061093">
              <w:rPr>
                <w:b/>
                <w:sz w:val="16"/>
                <w:szCs w:val="16"/>
              </w:rPr>
              <w:t>Homeowner’s Clothing Settings</w:t>
            </w:r>
          </w:p>
        </w:tc>
      </w:tr>
      <w:tr w:rsidR="00061093" w:rsidRPr="00061093" w:rsidTr="004553D2">
        <w:trPr>
          <w:jc w:val="center"/>
        </w:trPr>
        <w:tc>
          <w:tcPr>
            <w:tcW w:w="0" w:type="auto"/>
            <w:vAlign w:val="center"/>
          </w:tcPr>
          <w:p w:rsidR="00123247" w:rsidRPr="00061093" w:rsidRDefault="00123247" w:rsidP="004553D2">
            <w:pPr>
              <w:pStyle w:val="Text"/>
              <w:ind w:firstLine="0"/>
              <w:jc w:val="center"/>
              <w:rPr>
                <w:sz w:val="16"/>
                <w:szCs w:val="16"/>
              </w:rPr>
            </w:pPr>
            <w:r w:rsidRPr="00061093">
              <w:rPr>
                <w:sz w:val="16"/>
                <w:szCs w:val="16"/>
              </w:rPr>
              <w:t>Time Range</w:t>
            </w:r>
          </w:p>
        </w:tc>
        <w:tc>
          <w:tcPr>
            <w:tcW w:w="0" w:type="auto"/>
            <w:vAlign w:val="center"/>
          </w:tcPr>
          <w:p w:rsidR="00123247" w:rsidRPr="00061093" w:rsidRDefault="00123247" w:rsidP="004553D2">
            <w:pPr>
              <w:pStyle w:val="Text"/>
              <w:ind w:firstLine="0"/>
              <w:jc w:val="center"/>
              <w:rPr>
                <w:i/>
                <w:sz w:val="16"/>
                <w:szCs w:val="16"/>
                <w:vertAlign w:val="subscript"/>
              </w:rPr>
            </w:pPr>
            <w:r w:rsidRPr="00061093">
              <w:rPr>
                <w:i/>
                <w:sz w:val="16"/>
                <w:szCs w:val="16"/>
              </w:rPr>
              <w:t>I</w:t>
            </w:r>
            <w:r w:rsidRPr="00061093">
              <w:rPr>
                <w:i/>
                <w:sz w:val="16"/>
                <w:szCs w:val="16"/>
                <w:vertAlign w:val="subscript"/>
              </w:rPr>
              <w:t>cl</w:t>
            </w:r>
          </w:p>
        </w:tc>
        <w:tc>
          <w:tcPr>
            <w:tcW w:w="0" w:type="auto"/>
            <w:gridSpan w:val="2"/>
          </w:tcPr>
          <w:p w:rsidR="00123247" w:rsidRPr="00061093" w:rsidRDefault="00123247" w:rsidP="004553D2">
            <w:pPr>
              <w:pStyle w:val="Text"/>
              <w:ind w:firstLine="0"/>
              <w:jc w:val="center"/>
              <w:rPr>
                <w:sz w:val="16"/>
                <w:szCs w:val="16"/>
              </w:rPr>
            </w:pPr>
            <w:r w:rsidRPr="00061093">
              <w:rPr>
                <w:sz w:val="16"/>
                <w:szCs w:val="16"/>
              </w:rPr>
              <w:t>Clothing Condition</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[7am, 8:30pm], [6:30pm, 10pm]</w:t>
            </w:r>
          </w:p>
        </w:tc>
        <w:tc>
          <w:tcPr>
            <w:tcW w:w="0" w:type="auto"/>
            <w:vAlign w:val="center"/>
          </w:tcPr>
          <w:p w:rsidR="00123247" w:rsidRPr="00061093" w:rsidRDefault="00123247" w:rsidP="004553D2">
            <w:pPr>
              <w:pStyle w:val="Text"/>
              <w:ind w:firstLine="0"/>
              <w:jc w:val="center"/>
              <w:rPr>
                <w:sz w:val="16"/>
                <w:szCs w:val="16"/>
              </w:rPr>
            </w:pPr>
            <w:r w:rsidRPr="00061093">
              <w:rPr>
                <w:sz w:val="16"/>
                <w:szCs w:val="16"/>
              </w:rPr>
              <w:t xml:space="preserve">0.7 </w:t>
            </w:r>
          </w:p>
        </w:tc>
        <w:tc>
          <w:tcPr>
            <w:tcW w:w="0" w:type="auto"/>
            <w:gridSpan w:val="2"/>
            <w:vAlign w:val="center"/>
          </w:tcPr>
          <w:p w:rsidR="00123247" w:rsidRPr="00061093" w:rsidRDefault="00123247" w:rsidP="004553D2">
            <w:pPr>
              <w:pStyle w:val="Text"/>
              <w:ind w:firstLine="0"/>
              <w:jc w:val="center"/>
              <w:rPr>
                <w:sz w:val="16"/>
                <w:szCs w:val="16"/>
              </w:rPr>
            </w:pPr>
            <w:r w:rsidRPr="00061093">
              <w:rPr>
                <w:sz w:val="16"/>
                <w:szCs w:val="16"/>
              </w:rPr>
              <w:t>Short sleeve shirt, light trousers, shoes</w:t>
            </w:r>
          </w:p>
        </w:tc>
      </w:tr>
      <w:tr w:rsidR="00061093" w:rsidRPr="00061093" w:rsidTr="004553D2">
        <w:trPr>
          <w:jc w:val="center"/>
        </w:trPr>
        <w:tc>
          <w:tcPr>
            <w:tcW w:w="0" w:type="auto"/>
          </w:tcPr>
          <w:p w:rsidR="00123247" w:rsidRPr="00061093" w:rsidRDefault="00123247" w:rsidP="004553D2">
            <w:pPr>
              <w:pStyle w:val="Text"/>
              <w:ind w:firstLine="0"/>
              <w:jc w:val="center"/>
              <w:rPr>
                <w:sz w:val="16"/>
                <w:szCs w:val="16"/>
              </w:rPr>
            </w:pPr>
            <w:r w:rsidRPr="00061093">
              <w:rPr>
                <w:sz w:val="16"/>
                <w:szCs w:val="16"/>
              </w:rPr>
              <w:t>[10pm, 7am]</w:t>
            </w:r>
          </w:p>
        </w:tc>
        <w:tc>
          <w:tcPr>
            <w:tcW w:w="0" w:type="auto"/>
            <w:vAlign w:val="center"/>
          </w:tcPr>
          <w:p w:rsidR="00123247" w:rsidRPr="00061093" w:rsidRDefault="00123247" w:rsidP="004553D2">
            <w:pPr>
              <w:pStyle w:val="Text"/>
              <w:ind w:firstLine="0"/>
              <w:jc w:val="center"/>
              <w:rPr>
                <w:sz w:val="16"/>
                <w:szCs w:val="16"/>
              </w:rPr>
            </w:pPr>
            <w:r w:rsidRPr="00061093">
              <w:rPr>
                <w:sz w:val="16"/>
                <w:szCs w:val="16"/>
              </w:rPr>
              <w:t>0.3</w:t>
            </w:r>
          </w:p>
        </w:tc>
        <w:tc>
          <w:tcPr>
            <w:tcW w:w="0" w:type="auto"/>
            <w:gridSpan w:val="2"/>
            <w:vAlign w:val="center"/>
          </w:tcPr>
          <w:p w:rsidR="00123247" w:rsidRPr="00061093" w:rsidRDefault="00123247" w:rsidP="004553D2">
            <w:pPr>
              <w:pStyle w:val="Text"/>
              <w:ind w:firstLine="0"/>
              <w:jc w:val="center"/>
              <w:rPr>
                <w:sz w:val="16"/>
                <w:szCs w:val="16"/>
              </w:rPr>
            </w:pPr>
            <w:r w:rsidRPr="00061093">
              <w:rPr>
                <w:sz w:val="16"/>
                <w:szCs w:val="16"/>
              </w:rPr>
              <w:t>Underwear, T-shirt</w:t>
            </w:r>
          </w:p>
        </w:tc>
      </w:tr>
    </w:tbl>
    <w:p w:rsidR="00123247" w:rsidRPr="00061093" w:rsidRDefault="00123247" w:rsidP="00123247">
      <w:pPr>
        <w:pStyle w:val="Text"/>
        <w:ind w:firstLine="0"/>
        <w:rPr>
          <w:sz w:val="16"/>
          <w:szCs w:val="16"/>
        </w:rPr>
      </w:pPr>
      <w:r w:rsidRPr="00061093">
        <w:rPr>
          <w:sz w:val="16"/>
          <w:szCs w:val="16"/>
        </w:rPr>
        <w:t>Note: ‘OC’ means ‘operation cycle’; ‘POTR’ means ‘preferred operation time ranges’; clothing insulation value (</w:t>
      </w:r>
      <w:r w:rsidRPr="00061093">
        <w:rPr>
          <w:i/>
          <w:sz w:val="16"/>
          <w:szCs w:val="16"/>
        </w:rPr>
        <w:t>I</w:t>
      </w:r>
      <w:r w:rsidRPr="00061093">
        <w:rPr>
          <w:i/>
          <w:sz w:val="16"/>
          <w:szCs w:val="16"/>
          <w:vertAlign w:val="subscript"/>
        </w:rPr>
        <w:t>cl</w:t>
      </w:r>
      <w:r w:rsidRPr="00061093">
        <w:rPr>
          <w:sz w:val="16"/>
          <w:szCs w:val="16"/>
        </w:rPr>
        <w:t xml:space="preserve">) are obtained from [17].  </w:t>
      </w:r>
    </w:p>
    <w:p w:rsidR="00C45CE3" w:rsidRPr="00061093" w:rsidRDefault="00C45CE3" w:rsidP="00123247">
      <w:pPr>
        <w:pStyle w:val="IETHeading2"/>
        <w:numPr>
          <w:ilvl w:val="0"/>
          <w:numId w:val="0"/>
        </w:numPr>
        <w:rPr>
          <w:i w:val="0"/>
          <w:sz w:val="20"/>
          <w:szCs w:val="20"/>
          <w:lang w:val="en-US"/>
        </w:rPr>
      </w:pPr>
    </w:p>
    <w:p w:rsidR="00123247" w:rsidRPr="00061093" w:rsidRDefault="003A48DD" w:rsidP="00123247">
      <w:pPr>
        <w:pStyle w:val="IETHeading2"/>
        <w:numPr>
          <w:ilvl w:val="0"/>
          <w:numId w:val="0"/>
        </w:numPr>
        <w:rPr>
          <w:i w:val="0"/>
          <w:sz w:val="20"/>
          <w:szCs w:val="20"/>
          <w:lang w:val="en-US"/>
        </w:rPr>
      </w:pPr>
      <w:r w:rsidRPr="00061093">
        <w:rPr>
          <w:noProof/>
        </w:rPr>
        <mc:AlternateContent>
          <mc:Choice Requires="wps">
            <w:drawing>
              <wp:inline distT="0" distB="0" distL="0" distR="0" wp14:anchorId="20C5C967" wp14:editId="5ECC2EB7">
                <wp:extent cx="3217515" cy="1682105"/>
                <wp:effectExtent l="0" t="0" r="2540" b="0"/>
                <wp:docPr id="4"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7515" cy="1682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85FB3" w:rsidRPr="00385FB3" w:rsidRDefault="00385FB3" w:rsidP="00385FB3">
                            <w:pPr>
                              <w:rPr>
                                <w:rFonts w:eastAsia="Times New Roman"/>
                              </w:rPr>
                            </w:pPr>
                            <w:r w:rsidRPr="00385FB3">
                              <w:rPr>
                                <w:rFonts w:eastAsia="Times New Roman"/>
                                <w:noProof/>
                              </w:rPr>
                              <w:drawing>
                                <wp:inline distT="0" distB="0" distL="0" distR="0">
                                  <wp:extent cx="3100229" cy="1389707"/>
                                  <wp:effectExtent l="0" t="0" r="5080" b="1270"/>
                                  <wp:docPr id="3" name="Picture 3" descr="C:\Users\fluo7735\AppData\Roaming\Tencent\Users\3527428268\QQ\WinTemp\RichOle\Y@GK~I8%F_32Z9TU49~`LK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fluo7735\AppData\Roaming\Tencent\Users\3527428268\QQ\WinTemp\RichOle\Y@GK~I8%F_32Z9TU49~`LKX.png"/>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3121585" cy="1399280"/>
                                          </a:xfrm>
                                          <a:prstGeom prst="rect">
                                            <a:avLst/>
                                          </a:prstGeom>
                                          <a:noFill/>
                                          <a:ln>
                                            <a:noFill/>
                                          </a:ln>
                                        </pic:spPr>
                                      </pic:pic>
                                    </a:graphicData>
                                  </a:graphic>
                                </wp:inline>
                              </w:drawing>
                            </w:r>
                          </w:p>
                          <w:p w:rsidR="00C03085" w:rsidRDefault="00C03085" w:rsidP="003A48DD">
                            <w:pPr>
                              <w:jc w:val="center"/>
                              <w:rPr>
                                <w:sz w:val="16"/>
                              </w:rPr>
                            </w:pPr>
                          </w:p>
                          <w:p w:rsidR="00C03085" w:rsidRDefault="00C03085" w:rsidP="003A48DD">
                            <w:r>
                              <w:rPr>
                                <w:sz w:val="16"/>
                              </w:rPr>
                              <w:t>Fig. 2</w:t>
                            </w:r>
                            <w:r w:rsidRPr="00A3123B">
                              <w:rPr>
                                <w:rFonts w:hint="eastAsia"/>
                                <w:sz w:val="16"/>
                              </w:rPr>
                              <w:t>.</w:t>
                            </w:r>
                            <w:r>
                              <w:rPr>
                                <w:sz w:val="16"/>
                              </w:rPr>
                              <w:t xml:space="preserve"> 24-hour real-time pricing tariff and forecasted solar power outputs</w:t>
                            </w:r>
                          </w:p>
                        </w:txbxContent>
                      </wps:txbx>
                      <wps:bodyPr rot="0" vert="horz" wrap="square" lIns="0" tIns="0" rIns="0" bIns="0" anchor="t" anchorCtr="0" upright="1">
                        <a:noAutofit/>
                      </wps:bodyPr>
                    </wps:wsp>
                  </a:graphicData>
                </a:graphic>
              </wp:inline>
            </w:drawing>
          </mc:Choice>
          <mc:Fallback>
            <w:pict>
              <v:shapetype w14:anchorId="20C5C967" id="_x0000_t202" coordsize="21600,21600" o:spt="202" path="m,l,21600r21600,l21600,xe">
                <v:stroke joinstyle="miter"/>
                <v:path gradientshapeok="t" o:connecttype="rect"/>
              </v:shapetype>
              <v:shape id="文本框 4" o:spid="_x0000_s1026" type="#_x0000_t202" style="width:253.35pt;height:13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" stroked="f">
                <v:textbox inset="0,0,0,0">
                  <w:txbxContent>
                    <w:p w:rsidR="00385FB3" w:rsidRPr="00385FB3" w:rsidRDefault="00385FB3" w:rsidP="00385FB3">
                      <w:pPr>
                        <w:rPr>
                          <w:rFonts w:eastAsia="Times New Roman"/>
                        </w:rPr>
                      </w:pPr>
                      <w:r w:rsidRPr="00385FB3">
                        <w:rPr>
                          <w:rFonts w:eastAsia="Times New Roman"/>
                          <w:noProof/>
                        </w:rPr>
                        <w:drawing>
                          <wp:inline distT="0" distB="0" distL="0" distR="0">
                            <wp:extent cx="3100229" cy="1389707"/>
                            <wp:effectExtent l="0" t="0" r="5080" b="1270"/>
                            <wp:docPr id="3" name="Picture 3" descr="C:\Users\fluo7735\AppData\Roaming\Tencent\Users\3527428268\QQ\WinTemp\RichOle\Y@GK~I8%F_32Z9TU49~`LK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fluo7735\AppData\Roaming\Tencent\Users\3527428268\QQ\WinTemp\RichOle\Y@GK~I8%F_32Z9TU49~`LKX.png"/>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3121585" cy="1399280"/>
                                    </a:xfrm>
                                    <a:prstGeom prst="rect">
                                      <a:avLst/>
                                    </a:prstGeom>
                                    <a:noFill/>
                                    <a:ln>
                                      <a:noFill/>
                                    </a:ln>
                                  </pic:spPr>
                                </pic:pic>
                              </a:graphicData>
                            </a:graphic>
                          </wp:inline>
                        </w:drawing>
                      </w:r>
                    </w:p>
                    <w:p w:rsidR="00C03085" w:rsidRDefault="00C03085" w:rsidP="003A48DD">
                      <w:pPr>
                        <w:jc w:val="center"/>
                        <w:rPr>
                          <w:sz w:val="16"/>
                        </w:rPr>
                      </w:pPr>
                    </w:p>
                    <w:p w:rsidR="00C03085" w:rsidRDefault="00C03085" w:rsidP="003A48DD">
                      <w:r>
                        <w:rPr>
                          <w:sz w:val="16"/>
                        </w:rPr>
                        <w:t>Fig. 2</w:t>
                      </w:r>
                      <w:r w:rsidRPr="00A3123B">
                        <w:rPr>
                          <w:rFonts w:hint="eastAsia"/>
                          <w:sz w:val="16"/>
                        </w:rPr>
                        <w:t>.</w:t>
                      </w:r>
                      <w:r>
                        <w:rPr>
                          <w:sz w:val="16"/>
                        </w:rPr>
                        <w:t xml:space="preserve"> 24-hour real-time pricing tariff and forecasted solar power outputs</w:t>
                      </w:r>
                    </w:p>
                  </w:txbxContent>
                </v:textbox>
                <w10:anchorlock/>
              </v:shape>
            </w:pict>
          </mc:Fallback>
        </mc:AlternateContent>
      </w:r>
    </w:p>
    <w:p w:rsidR="00123247" w:rsidRPr="00061093" w:rsidRDefault="003A48DD" w:rsidP="00123247">
      <w:pPr>
        <w:pStyle w:val="IETHeading2"/>
        <w:numPr>
          <w:ilvl w:val="0"/>
          <w:numId w:val="0"/>
        </w:numPr>
        <w:rPr>
          <w:i w:val="0"/>
          <w:sz w:val="20"/>
          <w:szCs w:val="20"/>
          <w:lang w:val="en-US"/>
        </w:rPr>
      </w:pPr>
      <w:r w:rsidRPr="00061093">
        <w:rPr>
          <w:noProof/>
        </w:rPr>
        <mc:AlternateContent>
          <mc:Choice Requires="wps">
            <w:drawing>
              <wp:inline distT="0" distB="0" distL="0" distR="0" wp14:anchorId="5D3A2274" wp14:editId="1A48B36E">
                <wp:extent cx="3095625" cy="1797113"/>
                <wp:effectExtent l="0" t="0" r="9525" b="0"/>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5625" cy="17971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3085" w:rsidRDefault="00237F3C" w:rsidP="003A48DD">
                            <w:pPr>
                              <w:jc w:val="center"/>
                              <w:rPr>
                                <w:sz w:val="16"/>
                              </w:rPr>
                            </w:pPr>
                            <w:r w:rsidRPr="00237F3C">
                              <w:rPr>
                                <w:noProof/>
                                <w:sz w:val="16"/>
                              </w:rPr>
                              <w:drawing>
                                <wp:inline distT="0" distB="0" distL="0" distR="0">
                                  <wp:extent cx="3095625" cy="1611930"/>
                                  <wp:effectExtent l="0" t="0" r="0" b="7620"/>
                                  <wp:docPr id="5" name="Picture 5" descr="C:\Users\fluo7735\AppData\Local\Temp\150880983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fluo7735\AppData\Local\Temp\1508809836(1).png"/>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3095625" cy="1611930"/>
                                          </a:xfrm>
                                          <a:prstGeom prst="rect">
                                            <a:avLst/>
                                          </a:prstGeom>
                                          <a:noFill/>
                                          <a:ln>
                                            <a:noFill/>
                                          </a:ln>
                                        </pic:spPr>
                                      </pic:pic>
                                    </a:graphicData>
                                  </a:graphic>
                                </wp:inline>
                              </w:drawing>
                            </w:r>
                          </w:p>
                          <w:p w:rsidR="00C03085" w:rsidRDefault="00C03085" w:rsidP="00D73EE1">
                            <w:r>
                              <w:rPr>
                                <w:sz w:val="16"/>
                              </w:rPr>
                              <w:t>Fig. 3</w:t>
                            </w:r>
                            <w:r w:rsidRPr="00A3123B">
                              <w:rPr>
                                <w:rFonts w:hint="eastAsia"/>
                                <w:sz w:val="16"/>
                              </w:rPr>
                              <w:t>.</w:t>
                            </w:r>
                            <w:r>
                              <w:rPr>
                                <w:sz w:val="16"/>
                              </w:rPr>
                              <w:t xml:space="preserve"> 24-hour forecasted must-run appliance load profile</w:t>
                            </w:r>
                          </w:p>
                        </w:txbxContent>
                      </wps:txbx>
                      <wps:bodyPr rot="0" vert="horz" wrap="square" lIns="0" tIns="0" rIns="0" bIns="0" anchor="t" anchorCtr="0" upright="1">
                        <a:noAutofit/>
                      </wps:bodyPr>
                    </wps:wsp>
                  </a:graphicData>
                </a:graphic>
              </wp:inline>
            </w:drawing>
          </mc:Choice>
          <mc:Fallback>
            <w:pict>
              <v:shape w14:anchorId="5D3A2274" id="文本框 2" o:spid="_x0000_s1027" type="#_x0000_t202" style="width:243.75pt;height:1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" stroked="f">
                <v:textbox inset="0,0,0,0">
                  <w:txbxContent>
                    <w:p w:rsidR="00C03085" w:rsidRDefault="00237F3C" w:rsidP="003A48DD">
                      <w:pPr>
                        <w:jc w:val="center"/>
                        <w:rPr>
                          <w:sz w:val="16"/>
                        </w:rPr>
                      </w:pPr>
                      <w:r w:rsidRPr="00237F3C">
                        <w:rPr>
                          <w:noProof/>
                          <w:sz w:val="16"/>
                        </w:rPr>
                        <w:drawing>
                          <wp:inline distT="0" distB="0" distL="0" distR="0">
                            <wp:extent cx="3095625" cy="1611930"/>
                            <wp:effectExtent l="0" t="0" r="0" b="7620"/>
                            <wp:docPr id="5" name="Picture 5" descr="C:\Users\fluo7735\AppData\Local\Temp\150880983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fluo7735\AppData\Local\Temp\1508809836(1).png"/>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3095625" cy="1611930"/>
                                    </a:xfrm>
                                    <a:prstGeom prst="rect">
                                      <a:avLst/>
                                    </a:prstGeom>
                                    <a:noFill/>
                                    <a:ln>
                                      <a:noFill/>
                                    </a:ln>
                                  </pic:spPr>
                                </pic:pic>
                              </a:graphicData>
                            </a:graphic>
                          </wp:inline>
                        </w:drawing>
                      </w:r>
                    </w:p>
                    <w:p w:rsidR="00C03085" w:rsidRDefault="00C03085" w:rsidP="00D73EE1">
                      <w:r>
                        <w:rPr>
                          <w:sz w:val="16"/>
                        </w:rPr>
                        <w:t>Fig. 3</w:t>
                      </w:r>
                      <w:r w:rsidRPr="00A3123B">
                        <w:rPr>
                          <w:rFonts w:hint="eastAsia"/>
                          <w:sz w:val="16"/>
                        </w:rPr>
                        <w:t>.</w:t>
                      </w:r>
                      <w:r>
                        <w:rPr>
                          <w:sz w:val="16"/>
                        </w:rPr>
                        <w:t xml:space="preserve"> 24-hour forecasted must-run appliance load profile</w:t>
                      </w:r>
                    </w:p>
                  </w:txbxContent>
                </v:textbox>
                <w10:anchorlock/>
              </v:shape>
            </w:pict>
          </mc:Fallback>
        </mc:AlternateContent>
      </w:r>
    </w:p>
    <w:p w:rsidR="00123247" w:rsidRPr="00061093" w:rsidRDefault="00123247" w:rsidP="00123247">
      <w:pPr>
        <w:pStyle w:val="IETHeading2"/>
        <w:numPr>
          <w:ilvl w:val="0"/>
          <w:numId w:val="0"/>
        </w:numPr>
        <w:rPr>
          <w:i w:val="0"/>
          <w:sz w:val="20"/>
          <w:szCs w:val="20"/>
          <w:lang w:val="en-US"/>
        </w:rPr>
      </w:pPr>
    </w:p>
    <w:p w:rsidR="004553D2" w:rsidRPr="00061093" w:rsidRDefault="004553D2" w:rsidP="00DD674A">
      <w:pPr>
        <w:pStyle w:val="IETHeading2"/>
        <w:numPr>
          <w:ilvl w:val="1"/>
          <w:numId w:val="2"/>
        </w:numPr>
        <w:rPr>
          <w:sz w:val="20"/>
          <w:szCs w:val="20"/>
        </w:rPr>
      </w:pPr>
      <w:r w:rsidRPr="00061093">
        <w:rPr>
          <w:sz w:val="20"/>
          <w:szCs w:val="20"/>
        </w:rPr>
        <w:t>Trade-off of User Preference and Electricity Cost</w:t>
      </w:r>
    </w:p>
    <w:p w:rsidR="004553D2" w:rsidRDefault="004553D2" w:rsidP="004553D2">
      <w:pPr>
        <w:pStyle w:val="Text"/>
        <w:spacing w:line="240" w:lineRule="auto"/>
        <w:ind w:firstLine="567"/>
      </w:pPr>
      <w:r w:rsidRPr="00061093">
        <w:t xml:space="preserve">The weighting factor </w:t>
      </w:r>
      <w:r w:rsidRPr="00061093">
        <w:rPr>
          <w:position w:val="-6"/>
        </w:rPr>
        <w:object w:dxaOrig="220" w:dyaOrig="200">
          <v:shape id="_x0000_i1144" type="#_x0000_t75" style="width:9.5pt;height:9.5pt" o:ole="">
            <v:imagedata r:id="rId241" o:title=""/>
          </v:shape>
          <o:OLEObject Type="Embed" ProgID="Equation.DSMT4" ShapeID="_x0000_i1144" DrawAspect="Content" ObjectID="_1576992543" r:id="rId242"/>
        </w:object>
      </w:r>
      <w:r w:rsidRPr="00061093">
        <w:t xml:space="preserve"> controls the compromise between the energy costs and user’s preference on the SA scheduling. We adjust the value of </w:t>
      </w:r>
      <w:r w:rsidRPr="00061093">
        <w:rPr>
          <w:position w:val="-6"/>
        </w:rPr>
        <w:object w:dxaOrig="220" w:dyaOrig="200">
          <v:shape id="_x0000_i1145" type="#_x0000_t75" style="width:9.5pt;height:9.5pt" o:ole="">
            <v:imagedata r:id="rId241" o:title=""/>
          </v:shape>
          <o:OLEObject Type="Embed" ProgID="Equation.DSMT4" ShapeID="_x0000_i1145" DrawAspect="Content" ObjectID="_1576992544" r:id="rId243"/>
        </w:object>
      </w:r>
      <w:r w:rsidRPr="00061093">
        <w:t xml:space="preserve"> from 0 to 1 with the step size of 0.2, and plot the trade-off relationship of UDV and energy costs in Fig. 4. Fig. 4 shows that generally more </w:t>
      </w:r>
      <w:r w:rsidRPr="00061093">
        <w:t xml:space="preserve">energy cost saving can be achieved with the increase of UDV. When UDV=0, the 1-day energy cost is the largest value ($3.422); on the other hand, when UDV=3.133, the energy cost is reduced to $1.555. The user can choose the proper value of </w:t>
      </w:r>
      <w:r w:rsidRPr="00061093">
        <w:rPr>
          <w:position w:val="-6"/>
        </w:rPr>
        <w:object w:dxaOrig="220" w:dyaOrig="200">
          <v:shape id="_x0000_i1146" type="#_x0000_t75" style="width:9.5pt;height:9.5pt" o:ole="">
            <v:imagedata r:id="rId241" o:title=""/>
          </v:shape>
          <o:OLEObject Type="Embed" ProgID="Equation.DSMT4" ShapeID="_x0000_i1146" DrawAspect="Content" ObjectID="_1576992545" r:id="rId244"/>
        </w:object>
      </w:r>
      <w:r w:rsidRPr="00061093">
        <w:t xml:space="preserve"> to make compromise between cost saving and life convenience based on his/her practical considerations and willingness. </w:t>
      </w:r>
    </w:p>
    <w:p w:rsidR="000B71F2" w:rsidRPr="00061093" w:rsidRDefault="000B71F2" w:rsidP="004553D2">
      <w:pPr>
        <w:pStyle w:val="Text"/>
        <w:spacing w:line="240" w:lineRule="auto"/>
        <w:ind w:firstLine="567"/>
      </w:pPr>
    </w:p>
    <w:p w:rsidR="00123247" w:rsidRPr="00061093" w:rsidRDefault="004553D2" w:rsidP="00123247">
      <w:pPr>
        <w:pStyle w:val="IETHeading2"/>
        <w:numPr>
          <w:ilvl w:val="0"/>
          <w:numId w:val="0"/>
        </w:numPr>
        <w:rPr>
          <w:i w:val="0"/>
          <w:sz w:val="20"/>
          <w:szCs w:val="20"/>
          <w:lang w:val="en-US"/>
        </w:rPr>
      </w:pPr>
      <w:r w:rsidRPr="00061093">
        <w:rPr>
          <w:noProof/>
        </w:rPr>
        <mc:AlternateContent>
          <mc:Choice Requires="wps">
            <w:drawing>
              <wp:inline distT="0" distB="0" distL="0" distR="0" wp14:anchorId="7C9BF036" wp14:editId="055B5011">
                <wp:extent cx="3095625" cy="1987826"/>
                <wp:effectExtent l="0" t="0" r="9525" b="0"/>
                <wp:docPr id="8" name="文本框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5625" cy="19878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712D9" w:rsidRPr="009712D9" w:rsidRDefault="009712D9" w:rsidP="009712D9">
                            <w:pPr>
                              <w:jc w:val="center"/>
                              <w:rPr>
                                <w:rFonts w:eastAsia="Times New Roman"/>
                              </w:rPr>
                            </w:pPr>
                            <w:r w:rsidRPr="009712D9">
                              <w:rPr>
                                <w:rFonts w:eastAsia="Times New Roman"/>
                                <w:noProof/>
                              </w:rPr>
                              <w:drawing>
                                <wp:inline distT="0" distB="0" distL="0" distR="0">
                                  <wp:extent cx="2856230" cy="1729212"/>
                                  <wp:effectExtent l="0" t="0" r="1270" b="4445"/>
                                  <wp:docPr id="6" name="Picture 6" descr="C:\Users\fluo7735\AppData\Roaming\Tencent\Users\3527428268\QQ\WinTemp\RichOle\S([[_{2U5$8MA}O9(EG]N1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fluo7735\AppData\Roaming\Tencent\Users\3527428268\QQ\WinTemp\RichOle\S([[_{2U5$8MA}O9(EG]N1A.png"/>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2894166" cy="1752179"/>
                                          </a:xfrm>
                                          <a:prstGeom prst="rect">
                                            <a:avLst/>
                                          </a:prstGeom>
                                          <a:noFill/>
                                          <a:ln>
                                            <a:noFill/>
                                          </a:ln>
                                        </pic:spPr>
                                      </pic:pic>
                                    </a:graphicData>
                                  </a:graphic>
                                </wp:inline>
                              </w:drawing>
                            </w:r>
                          </w:p>
                          <w:p w:rsidR="00C03085" w:rsidRDefault="00C03085" w:rsidP="004553D2">
                            <w:pPr>
                              <w:jc w:val="center"/>
                              <w:rPr>
                                <w:sz w:val="16"/>
                              </w:rPr>
                            </w:pPr>
                          </w:p>
                          <w:p w:rsidR="00C03085" w:rsidRDefault="00C03085" w:rsidP="004553D2">
                            <w:r>
                              <w:rPr>
                                <w:sz w:val="16"/>
                              </w:rPr>
                              <w:t>Fig. 4</w:t>
                            </w:r>
                            <w:r w:rsidRPr="00A3123B">
                              <w:rPr>
                                <w:rFonts w:hint="eastAsia"/>
                                <w:sz w:val="16"/>
                              </w:rPr>
                              <w:t>.</w:t>
                            </w:r>
                            <w:r>
                              <w:rPr>
                                <w:sz w:val="16"/>
                              </w:rPr>
                              <w:t xml:space="preserve"> Trade-off of UDV and electricity cost</w:t>
                            </w:r>
                          </w:p>
                        </w:txbxContent>
                      </wps:txbx>
                      <wps:bodyPr rot="0" vert="horz" wrap="square" lIns="0" tIns="0" rIns="0" bIns="0" anchor="t" anchorCtr="0" upright="1">
                        <a:noAutofit/>
                      </wps:bodyPr>
                    </wps:wsp>
                  </a:graphicData>
                </a:graphic>
              </wp:inline>
            </w:drawing>
          </mc:Choice>
          <mc:Fallback>
            <w:pict>
              <v:shape w14:anchorId="7C9BF036" id="文本框 8" o:spid="_x0000_s1028" type="#_x0000_t202" style="width:243.75pt;height:15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" stroked="f">
                <v:textbox inset="0,0,0,0">
                  <w:txbxContent>
                    <w:p w:rsidR="009712D9" w:rsidRPr="009712D9" w:rsidRDefault="009712D9" w:rsidP="009712D9">
                      <w:pPr>
                        <w:jc w:val="center"/>
                        <w:rPr>
                          <w:rFonts w:eastAsia="Times New Roman"/>
                        </w:rPr>
                      </w:pPr>
                      <w:r w:rsidRPr="009712D9">
                        <w:rPr>
                          <w:rFonts w:eastAsia="Times New Roman"/>
                          <w:noProof/>
                        </w:rPr>
                        <w:drawing>
                          <wp:inline distT="0" distB="0" distL="0" distR="0">
                            <wp:extent cx="2856230" cy="1729212"/>
                            <wp:effectExtent l="0" t="0" r="1270" b="4445"/>
                            <wp:docPr id="6" name="Picture 6" descr="C:\Users\fluo7735\AppData\Roaming\Tencent\Users\3527428268\QQ\WinTemp\RichOle\S([[_{2U5$8MA}O9(EG]N1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fluo7735\AppData\Roaming\Tencent\Users\3527428268\QQ\WinTemp\RichOle\S([[_{2U5$8MA}O9(EG]N1A.png"/>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2894166" cy="1752179"/>
                                    </a:xfrm>
                                    <a:prstGeom prst="rect">
                                      <a:avLst/>
                                    </a:prstGeom>
                                    <a:noFill/>
                                    <a:ln>
                                      <a:noFill/>
                                    </a:ln>
                                  </pic:spPr>
                                </pic:pic>
                              </a:graphicData>
                            </a:graphic>
                          </wp:inline>
                        </w:drawing>
                      </w:r>
                    </w:p>
                    <w:p w:rsidR="00C03085" w:rsidRDefault="00C03085" w:rsidP="004553D2">
                      <w:pPr>
                        <w:jc w:val="center"/>
                        <w:rPr>
                          <w:sz w:val="16"/>
                        </w:rPr>
                      </w:pPr>
                    </w:p>
                    <w:p w:rsidR="00C03085" w:rsidRDefault="00C03085" w:rsidP="004553D2">
                      <w:r>
                        <w:rPr>
                          <w:sz w:val="16"/>
                        </w:rPr>
                        <w:t>Fig. 4</w:t>
                      </w:r>
                      <w:r w:rsidRPr="00A3123B">
                        <w:rPr>
                          <w:rFonts w:hint="eastAsia"/>
                          <w:sz w:val="16"/>
                        </w:rPr>
                        <w:t>.</w:t>
                      </w:r>
                      <w:r>
                        <w:rPr>
                          <w:sz w:val="16"/>
                        </w:rPr>
                        <w:t xml:space="preserve"> Trade-off of UDV and electricity cost</w:t>
                      </w:r>
                    </w:p>
                  </w:txbxContent>
                </v:textbox>
                <w10:anchorlock/>
              </v:shape>
            </w:pict>
          </mc:Fallback>
        </mc:AlternateContent>
      </w:r>
    </w:p>
    <w:p w:rsidR="00123247" w:rsidRPr="00061093" w:rsidRDefault="00123247" w:rsidP="00123247">
      <w:pPr>
        <w:pStyle w:val="IETHeading2"/>
        <w:numPr>
          <w:ilvl w:val="0"/>
          <w:numId w:val="0"/>
        </w:numPr>
        <w:rPr>
          <w:i w:val="0"/>
          <w:sz w:val="20"/>
          <w:szCs w:val="20"/>
          <w:lang w:val="en-US"/>
        </w:rPr>
      </w:pPr>
    </w:p>
    <w:p w:rsidR="004553D2" w:rsidRPr="00061093" w:rsidRDefault="004553D2" w:rsidP="00DD674A">
      <w:pPr>
        <w:pStyle w:val="IETHeading2"/>
        <w:numPr>
          <w:ilvl w:val="1"/>
          <w:numId w:val="2"/>
        </w:numPr>
        <w:rPr>
          <w:sz w:val="20"/>
          <w:szCs w:val="20"/>
        </w:rPr>
      </w:pPr>
      <w:r w:rsidRPr="00061093">
        <w:rPr>
          <w:sz w:val="20"/>
          <w:szCs w:val="20"/>
        </w:rPr>
        <w:t>Residential Energy Resource Scheduling Details</w:t>
      </w:r>
    </w:p>
    <w:p w:rsidR="004553D2" w:rsidRPr="00061093" w:rsidRDefault="004553D2" w:rsidP="004553D2">
      <w:pPr>
        <w:ind w:firstLine="567"/>
        <w:jc w:val="both"/>
        <w:rPr>
          <w:sz w:val="20"/>
          <w:szCs w:val="20"/>
        </w:rPr>
      </w:pPr>
      <w:r w:rsidRPr="00061093">
        <w:rPr>
          <w:sz w:val="20"/>
          <w:szCs w:val="20"/>
        </w:rPr>
        <w:t xml:space="preserve">We set </w:t>
      </w:r>
      <w:r w:rsidRPr="00061093">
        <w:rPr>
          <w:position w:val="-6"/>
          <w:sz w:val="20"/>
          <w:szCs w:val="20"/>
        </w:rPr>
        <w:object w:dxaOrig="220" w:dyaOrig="200">
          <v:shape id="_x0000_i1147" type="#_x0000_t75" style="width:9.5pt;height:9.5pt" o:ole="">
            <v:imagedata r:id="rId241" o:title=""/>
          </v:shape>
          <o:OLEObject Type="Embed" ProgID="Equation.DSMT4" ShapeID="_x0000_i1147" DrawAspect="Content" ObjectID="_1576992546" r:id="rId246"/>
        </w:object>
      </w:r>
      <w:r w:rsidRPr="00061093">
        <w:rPr>
          <w:sz w:val="20"/>
          <w:szCs w:val="20"/>
        </w:rPr>
        <w:t xml:space="preserve"> to 0.4 and run the optimization. The detailed </w:t>
      </w:r>
      <w:r w:rsidR="000C2D84" w:rsidRPr="00061093">
        <w:rPr>
          <w:sz w:val="20"/>
          <w:szCs w:val="20"/>
        </w:rPr>
        <w:t>residential energy resource</w:t>
      </w:r>
      <w:r w:rsidRPr="00061093">
        <w:rPr>
          <w:sz w:val="20"/>
          <w:szCs w:val="20"/>
        </w:rPr>
        <w:t xml:space="preserve"> scheduling results are shown in Figs. 5 and 6. The commitments of SAs and HVAC are shown in Fig. 5. The results show that with </w:t>
      </w:r>
      <w:r w:rsidRPr="00061093">
        <w:rPr>
          <w:position w:val="-6"/>
          <w:sz w:val="20"/>
          <w:szCs w:val="20"/>
        </w:rPr>
        <w:object w:dxaOrig="220" w:dyaOrig="200">
          <v:shape id="_x0000_i1148" type="#_x0000_t75" style="width:9.5pt;height:9.5pt" o:ole="">
            <v:imagedata r:id="rId241" o:title=""/>
          </v:shape>
          <o:OLEObject Type="Embed" ProgID="Equation.DSMT4" ShapeID="_x0000_i1148" DrawAspect="Content" ObjectID="_1576992547" r:id="rId247"/>
        </w:object>
      </w:r>
      <w:r w:rsidRPr="00061093">
        <w:rPr>
          <w:sz w:val="20"/>
          <w:szCs w:val="20"/>
        </w:rPr>
        <w:t xml:space="preserve">=0.4, generally the SAs are scheduled to run within the user’s preferred ranges, while a part of the running time of dish washer is out of the user’s preferred time ranges. From Fig. 6, it can be seen that the charge/discharge power of the </w:t>
      </w:r>
      <w:r w:rsidR="00410A29" w:rsidRPr="00061093">
        <w:rPr>
          <w:sz w:val="20"/>
          <w:szCs w:val="20"/>
        </w:rPr>
        <w:t>plug-in electric vehicle</w:t>
      </w:r>
      <w:r w:rsidRPr="00061093">
        <w:rPr>
          <w:sz w:val="20"/>
          <w:szCs w:val="20"/>
        </w:rPr>
        <w:t xml:space="preserve"> and the corresponding SOC profile. It can be seen that at the plug-out time (8:30am), the SOC of the </w:t>
      </w:r>
      <w:r w:rsidR="00183993" w:rsidRPr="00061093">
        <w:rPr>
          <w:sz w:val="20"/>
          <w:szCs w:val="20"/>
        </w:rPr>
        <w:t>electric vehicle’s</w:t>
      </w:r>
      <w:r w:rsidRPr="00061093">
        <w:rPr>
          <w:sz w:val="20"/>
          <w:szCs w:val="20"/>
        </w:rPr>
        <w:t xml:space="preserve"> battery is slightly larger than the user’s desired lowest SOC level (60%). </w:t>
      </w:r>
      <w:r w:rsidR="00416A63" w:rsidRPr="00061093">
        <w:rPr>
          <w:sz w:val="20"/>
          <w:szCs w:val="20"/>
        </w:rPr>
        <w:t>Fig. 6</w:t>
      </w:r>
      <w:r w:rsidRPr="00061093">
        <w:rPr>
          <w:sz w:val="20"/>
          <w:szCs w:val="20"/>
        </w:rPr>
        <w:t xml:space="preserve"> also reports the corresponding indoor temperature and calculated APMV values under the commitment in Fig. 5. The results show that the air conditioner starts to pre-cool the house at about 5:15pm, before the user arrives home. It maintains the indoor thermal environment within an acceptable level during the period of 6:30pm and 8:30am.  </w:t>
      </w:r>
      <w:r w:rsidR="00416A63" w:rsidRPr="00061093">
        <w:rPr>
          <w:sz w:val="20"/>
          <w:szCs w:val="20"/>
        </w:rPr>
        <w:t>D</w:t>
      </w:r>
      <w:r w:rsidRPr="00061093">
        <w:rPr>
          <w:sz w:val="20"/>
          <w:szCs w:val="20"/>
        </w:rPr>
        <w:t xml:space="preserve">ifferent home cost/revenue items under </w:t>
      </w:r>
      <w:r w:rsidR="00416A63" w:rsidRPr="00061093">
        <w:rPr>
          <w:sz w:val="20"/>
          <w:szCs w:val="20"/>
        </w:rPr>
        <w:t>the solution is shown in table 5</w:t>
      </w:r>
      <w:r w:rsidRPr="00061093">
        <w:rPr>
          <w:sz w:val="20"/>
          <w:szCs w:val="20"/>
        </w:rPr>
        <w:t xml:space="preserve">. </w:t>
      </w:r>
    </w:p>
    <w:p w:rsidR="006300C1" w:rsidRPr="00061093" w:rsidRDefault="006300C1" w:rsidP="006300C1">
      <w:pPr>
        <w:pStyle w:val="IETHeading2"/>
        <w:numPr>
          <w:ilvl w:val="1"/>
          <w:numId w:val="2"/>
        </w:numPr>
        <w:rPr>
          <w:sz w:val="20"/>
          <w:szCs w:val="20"/>
        </w:rPr>
      </w:pPr>
      <w:r w:rsidRPr="00061093">
        <w:rPr>
          <w:sz w:val="20"/>
          <w:szCs w:val="20"/>
        </w:rPr>
        <w:t>Validation of NAA</w:t>
      </w:r>
    </w:p>
    <w:p w:rsidR="007F3A89" w:rsidRPr="00061093" w:rsidRDefault="00CB05DD" w:rsidP="007F3A89">
      <w:pPr>
        <w:pStyle w:val="Text"/>
        <w:spacing w:line="240" w:lineRule="auto"/>
        <w:ind w:firstLine="0"/>
      </w:pPr>
      <w:r w:rsidRPr="00061093">
        <w:t xml:space="preserve">Lastly, </w:t>
      </w:r>
      <w:r w:rsidR="006300C1" w:rsidRPr="00061093">
        <w:t>the efficiency of NAA on the proposed model</w:t>
      </w:r>
      <w:r w:rsidRPr="00061093">
        <w:t xml:space="preserve"> is validated</w:t>
      </w:r>
      <w:r w:rsidR="006300C1" w:rsidRPr="00061093">
        <w:t xml:space="preserve"> by comparing it with two most widely used heuristic optimization techniques: Particle Swarm Optimization (PSO) and Differential Evolution (DE). </w:t>
      </w:r>
      <w:r w:rsidRPr="00061093">
        <w:t>T</w:t>
      </w:r>
      <w:r w:rsidR="006300C1" w:rsidRPr="00061093">
        <w:t>he 3 algorithms</w:t>
      </w:r>
      <w:r w:rsidRPr="00061093">
        <w:t xml:space="preserve"> are implemented</w:t>
      </w:r>
      <w:r w:rsidR="006300C1" w:rsidRPr="00061093">
        <w:t xml:space="preserve"> in Matlab. Same population size and maximum generation time settings are applied, and the control parameters of PSO and DE are determined by several trials. For fair com</w:t>
      </w:r>
      <w:r w:rsidR="003173A7" w:rsidRPr="00061093">
        <w:t xml:space="preserve">parison purpose, </w:t>
      </w:r>
      <w:r w:rsidR="006300C1" w:rsidRPr="00061093">
        <w:t>each algorithm</w:t>
      </w:r>
      <w:r w:rsidR="003173A7" w:rsidRPr="00061093">
        <w:t xml:space="preserve"> is executed</w:t>
      </w:r>
      <w:r w:rsidR="006300C1" w:rsidRPr="00061093">
        <w:t xml:space="preserve"> five times and the average result </w:t>
      </w:r>
      <w:r w:rsidR="003173A7" w:rsidRPr="00061093">
        <w:t xml:space="preserve">is calculated </w:t>
      </w:r>
      <w:r w:rsidR="006300C1" w:rsidRPr="00061093">
        <w:t>to compare. Fig. 7 gives the convergence curves of the four algorithms. F</w:t>
      </w:r>
      <w:r w:rsidR="0078660C">
        <w:t>ig. 7</w:t>
      </w:r>
      <w:r w:rsidR="006300C1" w:rsidRPr="00061093">
        <w:t xml:space="preserve"> clearly shows that NAA quickly finds good solutions in early generations, and continuously updates the searched optimal solution with the increase of generation. In summary, on the proposed model NAA shows superior</w:t>
      </w:r>
      <w:r w:rsidR="007F3A89">
        <w:t xml:space="preserve"> </w:t>
      </w:r>
      <w:r w:rsidR="007F3A89" w:rsidRPr="00061093">
        <w:t>global searching performance to the other two algorithms. This observation is generally consistent with experiments o</w:t>
      </w:r>
      <w:r w:rsidR="007F3A89">
        <w:t>f NAA on benchmark functions [24</w:t>
      </w:r>
      <w:r w:rsidR="007F3A89" w:rsidRPr="00061093">
        <w:t xml:space="preserve">]. </w:t>
      </w:r>
    </w:p>
    <w:p w:rsidR="004553D2" w:rsidRPr="00061093" w:rsidRDefault="004553D2" w:rsidP="006300C1">
      <w:pPr>
        <w:pStyle w:val="Text"/>
        <w:sectPr w:rsidR="004553D2" w:rsidRPr="00061093" w:rsidSect="000F534A">
          <w:type w:val="continuous"/>
          <w:pgSz w:w="11906" w:h="16838"/>
          <w:pgMar w:top="1134" w:right="851" w:bottom="1134" w:left="851" w:header="709" w:footer="709" w:gutter="0"/>
          <w:cols w:num="2" w:space="454"/>
          <w:docGrid w:linePitch="360"/>
        </w:sectPr>
      </w:pPr>
    </w:p>
    <w:p w:rsidR="00123247" w:rsidRPr="00061093" w:rsidRDefault="00123247" w:rsidP="00123247">
      <w:pPr>
        <w:pStyle w:val="IETHeading2"/>
        <w:numPr>
          <w:ilvl w:val="0"/>
          <w:numId w:val="0"/>
        </w:numPr>
        <w:rPr>
          <w:i w:val="0"/>
          <w:sz w:val="20"/>
          <w:szCs w:val="20"/>
          <w:lang w:val="en-US"/>
        </w:rPr>
      </w:pPr>
    </w:p>
    <w:p w:rsidR="004553D2" w:rsidRPr="00061093" w:rsidRDefault="004553D2" w:rsidP="00123247">
      <w:pPr>
        <w:pStyle w:val="IETHeading2"/>
        <w:numPr>
          <w:ilvl w:val="0"/>
          <w:numId w:val="0"/>
        </w:numPr>
        <w:rPr>
          <w:rFonts w:ascii="Times New Roman" w:hAnsi="Times New Roman"/>
          <w:i w:val="0"/>
          <w:sz w:val="16"/>
          <w:szCs w:val="16"/>
        </w:rPr>
      </w:pPr>
      <w:r w:rsidRPr="00061093">
        <w:rPr>
          <w:noProof/>
        </w:rPr>
        <mc:AlternateContent>
          <mc:Choice Requires="wps">
            <w:drawing>
              <wp:inline distT="0" distB="0" distL="0" distR="0" wp14:anchorId="752B310B" wp14:editId="150567AA">
                <wp:extent cx="6456045" cy="3323230"/>
                <wp:effectExtent l="0" t="0" r="1905" b="0"/>
                <wp:docPr id="12"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6045" cy="3323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3085" w:rsidRPr="00760BCB" w:rsidRDefault="00C03085" w:rsidP="004553D2">
                            <w:pPr>
                              <w:rPr>
                                <w:rFonts w:eastAsia="Times New Roman"/>
                              </w:rPr>
                            </w:pPr>
                            <w:r w:rsidRPr="00156551">
                              <w:rPr>
                                <w:rFonts w:eastAsia="Times New Roman"/>
                                <w:noProof/>
                              </w:rPr>
                              <w:drawing>
                                <wp:inline distT="0" distB="0" distL="0" distR="0" wp14:anchorId="5D6267CA" wp14:editId="233486ED">
                                  <wp:extent cx="2130425" cy="1439839"/>
                                  <wp:effectExtent l="0" t="0" r="3175"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rotWithShape="1">
                                          <a:blip r:embed="rId248">
                                            <a:extLst>
                                              <a:ext uri="{28A0092B-C50C-407E-A947-70E740481C1C}">
                                                <a14:useLocalDpi xmlns:a14="http://schemas.microsoft.com/office/drawing/2010/main" val="0"/>
                                              </a:ext>
                                            </a:extLst>
                                          </a:blip>
                                          <a:srcRect l="8853" t="5487" r="8042"/>
                                          <a:stretch/>
                                        </pic:blipFill>
                                        <pic:spPr bwMode="auto">
                                          <a:xfrm>
                                            <a:off x="0" y="0"/>
                                            <a:ext cx="2168017" cy="1465245"/>
                                          </a:xfrm>
                                          <a:prstGeom prst="rect">
                                            <a:avLst/>
                                          </a:prstGeom>
                                          <a:noFill/>
                                          <a:ln>
                                            <a:noFill/>
                                          </a:ln>
                                          <a:extLst>
                                            <a:ext uri="{53640926-AAD7-44D8-BBD7-CCE9431645EC}">
                                              <a14:shadowObscured xmlns:a14="http://schemas.microsoft.com/office/drawing/2010/main"/>
                                            </a:ext>
                                          </a:extLst>
                                        </pic:spPr>
                                      </pic:pic>
                                    </a:graphicData>
                                  </a:graphic>
                                </wp:inline>
                              </w:drawing>
                            </w:r>
                            <w:r w:rsidRPr="00156551">
                              <w:rPr>
                                <w:rFonts w:eastAsia="Times New Roman"/>
                                <w:noProof/>
                              </w:rPr>
                              <w:drawing>
                                <wp:inline distT="0" distB="0" distL="0" distR="0" wp14:anchorId="31290412" wp14:editId="0D8DF571">
                                  <wp:extent cx="2155875" cy="1453487"/>
                                  <wp:effectExtent l="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rotWithShape="1">
                                          <a:blip r:embed="rId249">
                                            <a:extLst>
                                              <a:ext uri="{28A0092B-C50C-407E-A947-70E740481C1C}">
                                                <a14:useLocalDpi xmlns:a14="http://schemas.microsoft.com/office/drawing/2010/main" val="0"/>
                                              </a:ext>
                                            </a:extLst>
                                          </a:blip>
                                          <a:srcRect l="8855" t="5487" r="7841"/>
                                          <a:stretch/>
                                        </pic:blipFill>
                                        <pic:spPr bwMode="auto">
                                          <a:xfrm>
                                            <a:off x="0" y="0"/>
                                            <a:ext cx="2195782" cy="1480392"/>
                                          </a:xfrm>
                                          <a:prstGeom prst="rect">
                                            <a:avLst/>
                                          </a:prstGeom>
                                          <a:noFill/>
                                          <a:ln>
                                            <a:noFill/>
                                          </a:ln>
                                          <a:extLst>
                                            <a:ext uri="{53640926-AAD7-44D8-BBD7-CCE9431645EC}">
                                              <a14:shadowObscured xmlns:a14="http://schemas.microsoft.com/office/drawing/2010/main"/>
                                            </a:ext>
                                          </a:extLst>
                                        </pic:spPr>
                                      </pic:pic>
                                    </a:graphicData>
                                  </a:graphic>
                                </wp:inline>
                              </w:drawing>
                            </w:r>
                            <w:r w:rsidRPr="00156551">
                              <w:rPr>
                                <w:rFonts w:eastAsia="Times New Roman"/>
                                <w:noProof/>
                              </w:rPr>
                              <w:drawing>
                                <wp:inline distT="0" distB="0" distL="0" distR="0" wp14:anchorId="1A0DADCB" wp14:editId="19D11200">
                                  <wp:extent cx="2156460" cy="145348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rotWithShape="1">
                                          <a:blip r:embed="rId250">
                                            <a:extLst>
                                              <a:ext uri="{28A0092B-C50C-407E-A947-70E740481C1C}">
                                                <a14:useLocalDpi xmlns:a14="http://schemas.microsoft.com/office/drawing/2010/main" val="0"/>
                                              </a:ext>
                                            </a:extLst>
                                          </a:blip>
                                          <a:srcRect l="8854" t="6098" r="8448"/>
                                          <a:stretch/>
                                        </pic:blipFill>
                                        <pic:spPr bwMode="auto">
                                          <a:xfrm>
                                            <a:off x="0" y="0"/>
                                            <a:ext cx="2194799" cy="1479328"/>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Default="00C03085" w:rsidP="004553D2">
                            <w:pPr>
                              <w:jc w:val="both"/>
                              <w:rPr>
                                <w:sz w:val="16"/>
                                <w:szCs w:val="16"/>
                              </w:rPr>
                            </w:pPr>
                            <w:r w:rsidRPr="00BF5BCB">
                              <w:rPr>
                                <w:noProof/>
                                <w:sz w:val="16"/>
                                <w:szCs w:val="16"/>
                              </w:rPr>
                              <w:drawing>
                                <wp:inline distT="0" distB="0" distL="0" distR="0" wp14:anchorId="04AC47E5" wp14:editId="604ED104">
                                  <wp:extent cx="2147570" cy="1473958"/>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rotWithShape="1">
                                          <a:blip r:embed="rId251">
                                            <a:extLst>
                                              <a:ext uri="{28A0092B-C50C-407E-A947-70E740481C1C}">
                                                <a14:useLocalDpi xmlns:a14="http://schemas.microsoft.com/office/drawing/2010/main" val="0"/>
                                              </a:ext>
                                            </a:extLst>
                                          </a:blip>
                                          <a:srcRect l="8452" t="5792" r="8033"/>
                                          <a:stretch/>
                                        </pic:blipFill>
                                        <pic:spPr bwMode="auto">
                                          <a:xfrm>
                                            <a:off x="0" y="0"/>
                                            <a:ext cx="2169220" cy="1488817"/>
                                          </a:xfrm>
                                          <a:prstGeom prst="rect">
                                            <a:avLst/>
                                          </a:prstGeom>
                                          <a:noFill/>
                                          <a:ln>
                                            <a:noFill/>
                                          </a:ln>
                                          <a:extLst>
                                            <a:ext uri="{53640926-AAD7-44D8-BBD7-CCE9431645EC}">
                                              <a14:shadowObscured xmlns:a14="http://schemas.microsoft.com/office/drawing/2010/main"/>
                                            </a:ext>
                                          </a:extLst>
                                        </pic:spPr>
                                      </pic:pic>
                                    </a:graphicData>
                                  </a:graphic>
                                </wp:inline>
                              </w:drawing>
                            </w:r>
                            <w:r w:rsidRPr="00BF5BCB">
                              <w:rPr>
                                <w:noProof/>
                                <w:sz w:val="16"/>
                                <w:szCs w:val="16"/>
                              </w:rPr>
                              <w:drawing>
                                <wp:inline distT="0" distB="0" distL="0" distR="0" wp14:anchorId="4AB56277" wp14:editId="2B8F4B2B">
                                  <wp:extent cx="2138910" cy="148078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rotWithShape="1">
                                          <a:blip r:embed="rId252">
                                            <a:extLst>
                                              <a:ext uri="{28A0092B-C50C-407E-A947-70E740481C1C}">
                                                <a14:useLocalDpi xmlns:a14="http://schemas.microsoft.com/office/drawing/2010/main" val="0"/>
                                              </a:ext>
                                            </a:extLst>
                                          </a:blip>
                                          <a:srcRect l="8653" t="5792" r="8637"/>
                                          <a:stretch/>
                                        </pic:blipFill>
                                        <pic:spPr bwMode="auto">
                                          <a:xfrm>
                                            <a:off x="0" y="0"/>
                                            <a:ext cx="2160013" cy="1495392"/>
                                          </a:xfrm>
                                          <a:prstGeom prst="rect">
                                            <a:avLst/>
                                          </a:prstGeom>
                                          <a:noFill/>
                                          <a:ln>
                                            <a:noFill/>
                                          </a:ln>
                                          <a:extLst>
                                            <a:ext uri="{53640926-AAD7-44D8-BBD7-CCE9431645EC}">
                                              <a14:shadowObscured xmlns:a14="http://schemas.microsoft.com/office/drawing/2010/main"/>
                                            </a:ext>
                                          </a:extLst>
                                        </pic:spPr>
                                      </pic:pic>
                                    </a:graphicData>
                                  </a:graphic>
                                </wp:inline>
                              </w:drawing>
                            </w:r>
                            <w:r w:rsidRPr="00BF5BCB">
                              <w:rPr>
                                <w:noProof/>
                                <w:sz w:val="16"/>
                                <w:szCs w:val="16"/>
                              </w:rPr>
                              <w:drawing>
                                <wp:inline distT="0" distB="0" distL="0" distR="0" wp14:anchorId="33438597" wp14:editId="4068CAF2">
                                  <wp:extent cx="2147496" cy="1487606"/>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rotWithShape="1">
                                          <a:blip r:embed="rId253">
                                            <a:extLst>
                                              <a:ext uri="{28A0092B-C50C-407E-A947-70E740481C1C}">
                                                <a14:useLocalDpi xmlns:a14="http://schemas.microsoft.com/office/drawing/2010/main" val="0"/>
                                              </a:ext>
                                            </a:extLst>
                                          </a:blip>
                                          <a:srcRect l="8855" t="5792" r="8235"/>
                                          <a:stretch/>
                                        </pic:blipFill>
                                        <pic:spPr bwMode="auto">
                                          <a:xfrm>
                                            <a:off x="0" y="0"/>
                                            <a:ext cx="2176160" cy="1507462"/>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Default="00C03085" w:rsidP="004553D2">
                            <w:pPr>
                              <w:jc w:val="both"/>
                              <w:rPr>
                                <w:sz w:val="16"/>
                                <w:szCs w:val="16"/>
                              </w:rPr>
                            </w:pPr>
                          </w:p>
                          <w:p w:rsidR="00C03085" w:rsidRPr="00FB2CFB" w:rsidRDefault="00C03085" w:rsidP="004553D2">
                            <w:pPr>
                              <w:rPr>
                                <w:sz w:val="16"/>
                                <w:szCs w:val="16"/>
                              </w:rPr>
                            </w:pPr>
                            <w:r w:rsidRPr="00FB2CFB">
                              <w:rPr>
                                <w:sz w:val="16"/>
                                <w:szCs w:val="16"/>
                              </w:rPr>
                              <w:t>Fig. 5</w:t>
                            </w:r>
                            <w:r w:rsidRPr="00FB2CFB">
                              <w:rPr>
                                <w:rFonts w:hint="eastAsia"/>
                                <w:sz w:val="16"/>
                                <w:szCs w:val="16"/>
                              </w:rPr>
                              <w:t>.</w:t>
                            </w:r>
                            <w:r w:rsidRPr="00FB2CFB">
                              <w:rPr>
                                <w:sz w:val="16"/>
                                <w:szCs w:val="16"/>
                              </w:rPr>
                              <w:t xml:space="preserve"> </w:t>
                            </w:r>
                            <w:r>
                              <w:rPr>
                                <w:sz w:val="16"/>
                                <w:szCs w:val="16"/>
                              </w:rPr>
                              <w:t xml:space="preserve">Commitments of </w:t>
                            </w:r>
                            <w:r w:rsidRPr="00FB2CFB">
                              <w:rPr>
                                <w:sz w:val="16"/>
                                <w:szCs w:val="16"/>
                              </w:rPr>
                              <w:t>pool pump</w:t>
                            </w:r>
                            <w:r>
                              <w:rPr>
                                <w:sz w:val="16"/>
                                <w:szCs w:val="16"/>
                              </w:rPr>
                              <w:t xml:space="preserve"> (upper-left), </w:t>
                            </w:r>
                            <w:r w:rsidRPr="00FB2CFB">
                              <w:rPr>
                                <w:sz w:val="16"/>
                                <w:szCs w:val="16"/>
                              </w:rPr>
                              <w:t>dish washer</w:t>
                            </w:r>
                            <w:r>
                              <w:rPr>
                                <w:sz w:val="16"/>
                                <w:szCs w:val="16"/>
                              </w:rPr>
                              <w:t xml:space="preserve"> (upper-middle); </w:t>
                            </w:r>
                            <w:r w:rsidRPr="00FB2CFB">
                              <w:rPr>
                                <w:sz w:val="16"/>
                                <w:szCs w:val="16"/>
                              </w:rPr>
                              <w:t>washing machine</w:t>
                            </w:r>
                            <w:r>
                              <w:rPr>
                                <w:sz w:val="16"/>
                                <w:szCs w:val="16"/>
                              </w:rPr>
                              <w:t xml:space="preserve"> (upper-right), </w:t>
                            </w:r>
                            <w:r w:rsidRPr="00FB2CFB">
                              <w:rPr>
                                <w:sz w:val="16"/>
                                <w:szCs w:val="16"/>
                              </w:rPr>
                              <w:t>rice cooker</w:t>
                            </w:r>
                            <w:r>
                              <w:rPr>
                                <w:sz w:val="16"/>
                                <w:szCs w:val="16"/>
                              </w:rPr>
                              <w:t xml:space="preserve"> (lower-left),</w:t>
                            </w:r>
                            <w:r w:rsidRPr="00FB2CFB">
                              <w:rPr>
                                <w:sz w:val="16"/>
                                <w:szCs w:val="16"/>
                              </w:rPr>
                              <w:t xml:space="preserve"> clothes dryer</w:t>
                            </w:r>
                            <w:r>
                              <w:rPr>
                                <w:sz w:val="16"/>
                                <w:szCs w:val="16"/>
                              </w:rPr>
                              <w:t xml:space="preserve"> (lower-middle), and HVAC (lower-right).</w:t>
                            </w:r>
                          </w:p>
                        </w:txbxContent>
                      </wps:txbx>
                      <wps:bodyPr rot="0" vert="horz" wrap="square" lIns="0" tIns="0" rIns="0" bIns="0" anchor="t" anchorCtr="0" upright="1">
                        <a:noAutofit/>
                      </wps:bodyPr>
                    </wps:wsp>
                  </a:graphicData>
                </a:graphic>
              </wp:inline>
            </w:drawing>
          </mc:Choice>
          <mc:Fallback>
            <w:pict>
              <v:shape w14:anchorId="752B310B" id="文本框 5" o:spid="_x0000_s1029" type="#_x0000_t202" style="width:508.35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" stroked="f">
                <v:textbox inset="0,0,0,0">
                  <w:txbxContent>
                    <w:p w:rsidR="00C03085" w:rsidRPr="00760BCB" w:rsidRDefault="00C03085" w:rsidP="004553D2">
                      <w:pPr>
                        <w:rPr>
                          <w:rFonts w:eastAsia="Times New Roman"/>
                        </w:rPr>
                      </w:pPr>
                      <w:r w:rsidRPr="00156551">
                        <w:rPr>
                          <w:rFonts w:eastAsia="Times New Roman"/>
                          <w:noProof/>
                        </w:rPr>
                        <w:drawing>
                          <wp:inline distT="0" distB="0" distL="0" distR="0" wp14:anchorId="5D6267CA" wp14:editId="233486ED">
                            <wp:extent cx="2130425" cy="1439839"/>
                            <wp:effectExtent l="0" t="0" r="3175"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rotWithShape="1">
                                    <a:blip r:embed="rId248">
                                      <a:extLst>
                                        <a:ext uri="{28A0092B-C50C-407E-A947-70E740481C1C}">
                                          <a14:useLocalDpi xmlns:a14="http://schemas.microsoft.com/office/drawing/2010/main" val="0"/>
                                        </a:ext>
                                      </a:extLst>
                                    </a:blip>
                                    <a:srcRect l="8853" t="5487" r="8042"/>
                                    <a:stretch/>
                                  </pic:blipFill>
                                  <pic:spPr bwMode="auto">
                                    <a:xfrm>
                                      <a:off x="0" y="0"/>
                                      <a:ext cx="2168017" cy="1465245"/>
                                    </a:xfrm>
                                    <a:prstGeom prst="rect">
                                      <a:avLst/>
                                    </a:prstGeom>
                                    <a:noFill/>
                                    <a:ln>
                                      <a:noFill/>
                                    </a:ln>
                                    <a:extLst>
                                      <a:ext uri="{53640926-AAD7-44D8-BBD7-CCE9431645EC}">
                                        <a14:shadowObscured xmlns:a14="http://schemas.microsoft.com/office/drawing/2010/main"/>
                                      </a:ext>
                                    </a:extLst>
                                  </pic:spPr>
                                </pic:pic>
                              </a:graphicData>
                            </a:graphic>
                          </wp:inline>
                        </w:drawing>
                      </w:r>
                      <w:r w:rsidRPr="00156551">
                        <w:rPr>
                          <w:rFonts w:eastAsia="Times New Roman"/>
                          <w:noProof/>
                        </w:rPr>
                        <w:drawing>
                          <wp:inline distT="0" distB="0" distL="0" distR="0" wp14:anchorId="31290412" wp14:editId="0D8DF571">
                            <wp:extent cx="2155875" cy="1453487"/>
                            <wp:effectExtent l="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rotWithShape="1">
                                    <a:blip r:embed="rId249">
                                      <a:extLst>
                                        <a:ext uri="{28A0092B-C50C-407E-A947-70E740481C1C}">
                                          <a14:useLocalDpi xmlns:a14="http://schemas.microsoft.com/office/drawing/2010/main" val="0"/>
                                        </a:ext>
                                      </a:extLst>
                                    </a:blip>
                                    <a:srcRect l="8855" t="5487" r="7841"/>
                                    <a:stretch/>
                                  </pic:blipFill>
                                  <pic:spPr bwMode="auto">
                                    <a:xfrm>
                                      <a:off x="0" y="0"/>
                                      <a:ext cx="2195782" cy="1480392"/>
                                    </a:xfrm>
                                    <a:prstGeom prst="rect">
                                      <a:avLst/>
                                    </a:prstGeom>
                                    <a:noFill/>
                                    <a:ln>
                                      <a:noFill/>
                                    </a:ln>
                                    <a:extLst>
                                      <a:ext uri="{53640926-AAD7-44D8-BBD7-CCE9431645EC}">
                                        <a14:shadowObscured xmlns:a14="http://schemas.microsoft.com/office/drawing/2010/main"/>
                                      </a:ext>
                                    </a:extLst>
                                  </pic:spPr>
                                </pic:pic>
                              </a:graphicData>
                            </a:graphic>
                          </wp:inline>
                        </w:drawing>
                      </w:r>
                      <w:r w:rsidRPr="00156551">
                        <w:rPr>
                          <w:rFonts w:eastAsia="Times New Roman"/>
                          <w:noProof/>
                        </w:rPr>
                        <w:drawing>
                          <wp:inline distT="0" distB="0" distL="0" distR="0" wp14:anchorId="1A0DADCB" wp14:editId="19D11200">
                            <wp:extent cx="2156460" cy="145348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rotWithShape="1">
                                    <a:blip r:embed="rId250">
                                      <a:extLst>
                                        <a:ext uri="{28A0092B-C50C-407E-A947-70E740481C1C}">
                                          <a14:useLocalDpi xmlns:a14="http://schemas.microsoft.com/office/drawing/2010/main" val="0"/>
                                        </a:ext>
                                      </a:extLst>
                                    </a:blip>
                                    <a:srcRect l="8854" t="6098" r="8448"/>
                                    <a:stretch/>
                                  </pic:blipFill>
                                  <pic:spPr bwMode="auto">
                                    <a:xfrm>
                                      <a:off x="0" y="0"/>
                                      <a:ext cx="2194799" cy="1479328"/>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Default="00C03085" w:rsidP="004553D2">
                      <w:pPr>
                        <w:jc w:val="both"/>
                        <w:rPr>
                          <w:sz w:val="16"/>
                          <w:szCs w:val="16"/>
                        </w:rPr>
                      </w:pPr>
                      <w:r w:rsidRPr="00BF5BCB">
                        <w:rPr>
                          <w:noProof/>
                          <w:sz w:val="16"/>
                          <w:szCs w:val="16"/>
                        </w:rPr>
                        <w:drawing>
                          <wp:inline distT="0" distB="0" distL="0" distR="0" wp14:anchorId="04AC47E5" wp14:editId="604ED104">
                            <wp:extent cx="2147570" cy="1473958"/>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rotWithShape="1">
                                    <a:blip r:embed="rId251">
                                      <a:extLst>
                                        <a:ext uri="{28A0092B-C50C-407E-A947-70E740481C1C}">
                                          <a14:useLocalDpi xmlns:a14="http://schemas.microsoft.com/office/drawing/2010/main" val="0"/>
                                        </a:ext>
                                      </a:extLst>
                                    </a:blip>
                                    <a:srcRect l="8452" t="5792" r="8033"/>
                                    <a:stretch/>
                                  </pic:blipFill>
                                  <pic:spPr bwMode="auto">
                                    <a:xfrm>
                                      <a:off x="0" y="0"/>
                                      <a:ext cx="2169220" cy="1488817"/>
                                    </a:xfrm>
                                    <a:prstGeom prst="rect">
                                      <a:avLst/>
                                    </a:prstGeom>
                                    <a:noFill/>
                                    <a:ln>
                                      <a:noFill/>
                                    </a:ln>
                                    <a:extLst>
                                      <a:ext uri="{53640926-AAD7-44D8-BBD7-CCE9431645EC}">
                                        <a14:shadowObscured xmlns:a14="http://schemas.microsoft.com/office/drawing/2010/main"/>
                                      </a:ext>
                                    </a:extLst>
                                  </pic:spPr>
                                </pic:pic>
                              </a:graphicData>
                            </a:graphic>
                          </wp:inline>
                        </w:drawing>
                      </w:r>
                      <w:r w:rsidRPr="00BF5BCB">
                        <w:rPr>
                          <w:noProof/>
                          <w:sz w:val="16"/>
                          <w:szCs w:val="16"/>
                        </w:rPr>
                        <w:drawing>
                          <wp:inline distT="0" distB="0" distL="0" distR="0" wp14:anchorId="4AB56277" wp14:editId="2B8F4B2B">
                            <wp:extent cx="2138910" cy="148078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rotWithShape="1">
                                    <a:blip r:embed="rId252">
                                      <a:extLst>
                                        <a:ext uri="{28A0092B-C50C-407E-A947-70E740481C1C}">
                                          <a14:useLocalDpi xmlns:a14="http://schemas.microsoft.com/office/drawing/2010/main" val="0"/>
                                        </a:ext>
                                      </a:extLst>
                                    </a:blip>
                                    <a:srcRect l="8653" t="5792" r="8637"/>
                                    <a:stretch/>
                                  </pic:blipFill>
                                  <pic:spPr bwMode="auto">
                                    <a:xfrm>
                                      <a:off x="0" y="0"/>
                                      <a:ext cx="2160013" cy="1495392"/>
                                    </a:xfrm>
                                    <a:prstGeom prst="rect">
                                      <a:avLst/>
                                    </a:prstGeom>
                                    <a:noFill/>
                                    <a:ln>
                                      <a:noFill/>
                                    </a:ln>
                                    <a:extLst>
                                      <a:ext uri="{53640926-AAD7-44D8-BBD7-CCE9431645EC}">
                                        <a14:shadowObscured xmlns:a14="http://schemas.microsoft.com/office/drawing/2010/main"/>
                                      </a:ext>
                                    </a:extLst>
                                  </pic:spPr>
                                </pic:pic>
                              </a:graphicData>
                            </a:graphic>
                          </wp:inline>
                        </w:drawing>
                      </w:r>
                      <w:r w:rsidRPr="00BF5BCB">
                        <w:rPr>
                          <w:noProof/>
                          <w:sz w:val="16"/>
                          <w:szCs w:val="16"/>
                        </w:rPr>
                        <w:drawing>
                          <wp:inline distT="0" distB="0" distL="0" distR="0" wp14:anchorId="33438597" wp14:editId="4068CAF2">
                            <wp:extent cx="2147496" cy="1487606"/>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rotWithShape="1">
                                    <a:blip r:embed="rId253">
                                      <a:extLst>
                                        <a:ext uri="{28A0092B-C50C-407E-A947-70E740481C1C}">
                                          <a14:useLocalDpi xmlns:a14="http://schemas.microsoft.com/office/drawing/2010/main" val="0"/>
                                        </a:ext>
                                      </a:extLst>
                                    </a:blip>
                                    <a:srcRect l="8855" t="5792" r="8235"/>
                                    <a:stretch/>
                                  </pic:blipFill>
                                  <pic:spPr bwMode="auto">
                                    <a:xfrm>
                                      <a:off x="0" y="0"/>
                                      <a:ext cx="2176160" cy="1507462"/>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Default="00C03085" w:rsidP="004553D2">
                      <w:pPr>
                        <w:jc w:val="both"/>
                        <w:rPr>
                          <w:sz w:val="16"/>
                          <w:szCs w:val="16"/>
                        </w:rPr>
                      </w:pPr>
                    </w:p>
                    <w:p w:rsidR="00C03085" w:rsidRPr="00FB2CFB" w:rsidRDefault="00C03085" w:rsidP="004553D2">
                      <w:pPr>
                        <w:rPr>
                          <w:sz w:val="16"/>
                          <w:szCs w:val="16"/>
                        </w:rPr>
                      </w:pPr>
                      <w:r w:rsidRPr="00FB2CFB">
                        <w:rPr>
                          <w:sz w:val="16"/>
                          <w:szCs w:val="16"/>
                        </w:rPr>
                        <w:t>Fig. 5</w:t>
                      </w:r>
                      <w:r w:rsidRPr="00FB2CFB">
                        <w:rPr>
                          <w:rFonts w:hint="eastAsia"/>
                          <w:sz w:val="16"/>
                          <w:szCs w:val="16"/>
                        </w:rPr>
                        <w:t>.</w:t>
                      </w:r>
                      <w:r w:rsidRPr="00FB2CFB">
                        <w:rPr>
                          <w:sz w:val="16"/>
                          <w:szCs w:val="16"/>
                        </w:rPr>
                        <w:t xml:space="preserve"> </w:t>
                      </w:r>
                      <w:r>
                        <w:rPr>
                          <w:sz w:val="16"/>
                          <w:szCs w:val="16"/>
                        </w:rPr>
                        <w:t xml:space="preserve">Commitments of </w:t>
                      </w:r>
                      <w:r w:rsidRPr="00FB2CFB">
                        <w:rPr>
                          <w:sz w:val="16"/>
                          <w:szCs w:val="16"/>
                        </w:rPr>
                        <w:t>pool pump</w:t>
                      </w:r>
                      <w:r>
                        <w:rPr>
                          <w:sz w:val="16"/>
                          <w:szCs w:val="16"/>
                        </w:rPr>
                        <w:t xml:space="preserve"> (upper-left), </w:t>
                      </w:r>
                      <w:r w:rsidRPr="00FB2CFB">
                        <w:rPr>
                          <w:sz w:val="16"/>
                          <w:szCs w:val="16"/>
                        </w:rPr>
                        <w:t>dish washer</w:t>
                      </w:r>
                      <w:r>
                        <w:rPr>
                          <w:sz w:val="16"/>
                          <w:szCs w:val="16"/>
                        </w:rPr>
                        <w:t xml:space="preserve"> (upper-middle); </w:t>
                      </w:r>
                      <w:r w:rsidRPr="00FB2CFB">
                        <w:rPr>
                          <w:sz w:val="16"/>
                          <w:szCs w:val="16"/>
                        </w:rPr>
                        <w:t>washing machine</w:t>
                      </w:r>
                      <w:r>
                        <w:rPr>
                          <w:sz w:val="16"/>
                          <w:szCs w:val="16"/>
                        </w:rPr>
                        <w:t xml:space="preserve"> (upper-right), </w:t>
                      </w:r>
                      <w:r w:rsidRPr="00FB2CFB">
                        <w:rPr>
                          <w:sz w:val="16"/>
                          <w:szCs w:val="16"/>
                        </w:rPr>
                        <w:t>rice cooker</w:t>
                      </w:r>
                      <w:r>
                        <w:rPr>
                          <w:sz w:val="16"/>
                          <w:szCs w:val="16"/>
                        </w:rPr>
                        <w:t xml:space="preserve"> (lower-left),</w:t>
                      </w:r>
                      <w:r w:rsidRPr="00FB2CFB">
                        <w:rPr>
                          <w:sz w:val="16"/>
                          <w:szCs w:val="16"/>
                        </w:rPr>
                        <w:t xml:space="preserve"> clothes dryer</w:t>
                      </w:r>
                      <w:r>
                        <w:rPr>
                          <w:sz w:val="16"/>
                          <w:szCs w:val="16"/>
                        </w:rPr>
                        <w:t xml:space="preserve"> (lower-middle), and HVAC (lower-right).</w:t>
                      </w:r>
                    </w:p>
                  </w:txbxContent>
                </v:textbox>
                <w10:anchorlock/>
              </v:shape>
            </w:pict>
          </mc:Fallback>
        </mc:AlternateContent>
      </w:r>
    </w:p>
    <w:p w:rsidR="004553D2" w:rsidRPr="00061093" w:rsidRDefault="004553D2" w:rsidP="00123247">
      <w:pPr>
        <w:pStyle w:val="IETHeading2"/>
        <w:numPr>
          <w:ilvl w:val="0"/>
          <w:numId w:val="0"/>
        </w:numPr>
        <w:rPr>
          <w:i w:val="0"/>
          <w:sz w:val="20"/>
          <w:szCs w:val="20"/>
          <w:lang w:val="en-US"/>
        </w:rPr>
      </w:pPr>
      <w:r w:rsidRPr="00061093">
        <w:rPr>
          <w:noProof/>
        </w:rPr>
        <mc:AlternateContent>
          <mc:Choice Requires="wps">
            <w:drawing>
              <wp:inline distT="0" distB="0" distL="0" distR="0" wp14:anchorId="02340FBC" wp14:editId="224C564C">
                <wp:extent cx="6456045" cy="1665027"/>
                <wp:effectExtent l="0" t="0" r="1905" b="0"/>
                <wp:docPr id="17"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6045" cy="16650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03085" w:rsidRPr="00760BCB" w:rsidRDefault="00C03085" w:rsidP="004553D2">
                            <w:pPr>
                              <w:rPr>
                                <w:rFonts w:eastAsia="Times New Roman"/>
                              </w:rPr>
                            </w:pPr>
                            <w:r w:rsidRPr="00616417">
                              <w:rPr>
                                <w:rFonts w:eastAsia="Times New Roman"/>
                                <w:noProof/>
                              </w:rPr>
                              <w:drawing>
                                <wp:inline distT="0" distB="0" distL="0" distR="0" wp14:anchorId="41FCBB4B" wp14:editId="17AA1346">
                                  <wp:extent cx="2006600" cy="149218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rotWithShape="1">
                                          <a:blip r:embed="rId254">
                                            <a:extLst>
                                              <a:ext uri="{28A0092B-C50C-407E-A947-70E740481C1C}">
                                                <a14:useLocalDpi xmlns:a14="http://schemas.microsoft.com/office/drawing/2010/main" val="0"/>
                                              </a:ext>
                                            </a:extLst>
                                          </a:blip>
                                          <a:srcRect l="5232" t="4878" r="8240"/>
                                          <a:stretch/>
                                        </pic:blipFill>
                                        <pic:spPr bwMode="auto">
                                          <a:xfrm>
                                            <a:off x="0" y="0"/>
                                            <a:ext cx="2027793" cy="1507948"/>
                                          </a:xfrm>
                                          <a:prstGeom prst="rect">
                                            <a:avLst/>
                                          </a:prstGeom>
                                          <a:noFill/>
                                          <a:ln>
                                            <a:noFill/>
                                          </a:ln>
                                          <a:extLst>
                                            <a:ext uri="{53640926-AAD7-44D8-BBD7-CCE9431645EC}">
                                              <a14:shadowObscured xmlns:a14="http://schemas.microsoft.com/office/drawing/2010/main"/>
                                            </a:ext>
                                          </a:extLst>
                                        </pic:spPr>
                                      </pic:pic>
                                    </a:graphicData>
                                  </a:graphic>
                                </wp:inline>
                              </w:drawing>
                            </w:r>
                            <w:r w:rsidRPr="002012FA">
                              <w:rPr>
                                <w:rFonts w:eastAsia="Times New Roman"/>
                                <w:noProof/>
                              </w:rPr>
                              <w:drawing>
                                <wp:inline distT="0" distB="0" distL="0" distR="0" wp14:anchorId="72B234E6" wp14:editId="39A45EE8">
                                  <wp:extent cx="2208363" cy="1509395"/>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rotWithShape="1">
                                          <a:blip r:embed="rId255">
                                            <a:extLst>
                                              <a:ext uri="{28A0092B-C50C-407E-A947-70E740481C1C}">
                                                <a14:useLocalDpi xmlns:a14="http://schemas.microsoft.com/office/drawing/2010/main" val="0"/>
                                              </a:ext>
                                            </a:extLst>
                                          </a:blip>
                                          <a:srcRect l="3219" t="4573"/>
                                          <a:stretch/>
                                        </pic:blipFill>
                                        <pic:spPr bwMode="auto">
                                          <a:xfrm>
                                            <a:off x="0" y="0"/>
                                            <a:ext cx="2232531" cy="1525914"/>
                                          </a:xfrm>
                                          <a:prstGeom prst="rect">
                                            <a:avLst/>
                                          </a:prstGeom>
                                          <a:noFill/>
                                          <a:ln>
                                            <a:noFill/>
                                          </a:ln>
                                          <a:extLst>
                                            <a:ext uri="{53640926-AAD7-44D8-BBD7-CCE9431645EC}">
                                              <a14:shadowObscured xmlns:a14="http://schemas.microsoft.com/office/drawing/2010/main"/>
                                            </a:ext>
                                          </a:extLst>
                                        </pic:spPr>
                                      </pic:pic>
                                    </a:graphicData>
                                  </a:graphic>
                                </wp:inline>
                              </w:drawing>
                            </w:r>
                            <w:r w:rsidRPr="002012FA">
                              <w:rPr>
                                <w:rFonts w:eastAsia="Times New Roman"/>
                                <w:noProof/>
                              </w:rPr>
                              <w:drawing>
                                <wp:inline distT="0" distB="0" distL="0" distR="0" wp14:anchorId="71D9ADCA" wp14:editId="46ED1179">
                                  <wp:extent cx="2197100" cy="152188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rotWithShape="1">
                                          <a:blip r:embed="rId256">
                                            <a:extLst>
                                              <a:ext uri="{28A0092B-C50C-407E-A947-70E740481C1C}">
                                                <a14:useLocalDpi xmlns:a14="http://schemas.microsoft.com/office/drawing/2010/main" val="0"/>
                                              </a:ext>
                                            </a:extLst>
                                          </a:blip>
                                          <a:srcRect t="5149"/>
                                          <a:stretch/>
                                        </pic:blipFill>
                                        <pic:spPr bwMode="auto">
                                          <a:xfrm>
                                            <a:off x="0" y="0"/>
                                            <a:ext cx="2236214" cy="1548974"/>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Pr="00FB2CFB" w:rsidRDefault="00C03085" w:rsidP="004553D2">
                            <w:pPr>
                              <w:rPr>
                                <w:sz w:val="16"/>
                                <w:szCs w:val="16"/>
                              </w:rPr>
                            </w:pPr>
                            <w:r>
                              <w:rPr>
                                <w:sz w:val="16"/>
                                <w:szCs w:val="16"/>
                              </w:rPr>
                              <w:t>Fig. 6</w:t>
                            </w:r>
                            <w:r w:rsidRPr="00FB2CFB">
                              <w:rPr>
                                <w:rFonts w:hint="eastAsia"/>
                                <w:sz w:val="16"/>
                                <w:szCs w:val="16"/>
                              </w:rPr>
                              <w:t>.</w:t>
                            </w:r>
                            <w:r w:rsidRPr="00FB2CFB">
                              <w:rPr>
                                <w:sz w:val="16"/>
                                <w:szCs w:val="16"/>
                              </w:rPr>
                              <w:t xml:space="preserve"> </w:t>
                            </w:r>
                            <w:r>
                              <w:rPr>
                                <w:sz w:val="16"/>
                                <w:szCs w:val="16"/>
                              </w:rPr>
                              <w:t>Total house consumption (left), charging decisions of electric vehicle (middle), and indoor temperature and APMV profiles (right).</w:t>
                            </w:r>
                          </w:p>
                        </w:txbxContent>
                      </wps:txbx>
                      <wps:bodyPr rot="0" vert="horz" wrap="square" lIns="0" tIns="0" rIns="0" bIns="0" anchor="t" anchorCtr="0" upright="1">
                        <a:noAutofit/>
                      </wps:bodyPr>
                    </wps:wsp>
                  </a:graphicData>
                </a:graphic>
              </wp:inline>
            </w:drawing>
          </mc:Choice>
          <mc:Fallback>
            <w:pict>
              <v:shape w14:anchorId="02340FBC" id="_x0000_s1030" type="#_x0000_t202" style="width:508.35pt;height:13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" stroked="f">
                <v:textbox inset="0,0,0,0">
                  <w:txbxContent>
                    <w:p w:rsidR="00C03085" w:rsidRPr="00760BCB" w:rsidRDefault="00C03085" w:rsidP="004553D2">
                      <w:pPr>
                        <w:rPr>
                          <w:rFonts w:eastAsia="Times New Roman"/>
                        </w:rPr>
                      </w:pPr>
                      <w:r w:rsidRPr="00616417">
                        <w:rPr>
                          <w:rFonts w:eastAsia="Times New Roman"/>
                          <w:noProof/>
                        </w:rPr>
                        <w:drawing>
                          <wp:inline distT="0" distB="0" distL="0" distR="0" wp14:anchorId="41FCBB4B" wp14:editId="17AA1346">
                            <wp:extent cx="2006600" cy="149218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rotWithShape="1">
                                    <a:blip r:embed="rId254">
                                      <a:extLst>
                                        <a:ext uri="{28A0092B-C50C-407E-A947-70E740481C1C}">
                                          <a14:useLocalDpi xmlns:a14="http://schemas.microsoft.com/office/drawing/2010/main" val="0"/>
                                        </a:ext>
                                      </a:extLst>
                                    </a:blip>
                                    <a:srcRect l="5232" t="4878" r="8240"/>
                                    <a:stretch/>
                                  </pic:blipFill>
                                  <pic:spPr bwMode="auto">
                                    <a:xfrm>
                                      <a:off x="0" y="0"/>
                                      <a:ext cx="2027793" cy="1507948"/>
                                    </a:xfrm>
                                    <a:prstGeom prst="rect">
                                      <a:avLst/>
                                    </a:prstGeom>
                                    <a:noFill/>
                                    <a:ln>
                                      <a:noFill/>
                                    </a:ln>
                                    <a:extLst>
                                      <a:ext uri="{53640926-AAD7-44D8-BBD7-CCE9431645EC}">
                                        <a14:shadowObscured xmlns:a14="http://schemas.microsoft.com/office/drawing/2010/main"/>
                                      </a:ext>
                                    </a:extLst>
                                  </pic:spPr>
                                </pic:pic>
                              </a:graphicData>
                            </a:graphic>
                          </wp:inline>
                        </w:drawing>
                      </w:r>
                      <w:r w:rsidRPr="002012FA">
                        <w:rPr>
                          <w:rFonts w:eastAsia="Times New Roman"/>
                          <w:noProof/>
                        </w:rPr>
                        <w:drawing>
                          <wp:inline distT="0" distB="0" distL="0" distR="0" wp14:anchorId="72B234E6" wp14:editId="39A45EE8">
                            <wp:extent cx="2208363" cy="1509395"/>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pic:cNvPicPr>
                                      <a:picLocks noChangeAspect="1" noChangeArrowheads="1"/>
                                    </pic:cNvPicPr>
                                  </pic:nvPicPr>
                                  <pic:blipFill rotWithShape="1">
                                    <a:blip r:embed="rId255">
                                      <a:extLst>
                                        <a:ext uri="{28A0092B-C50C-407E-A947-70E740481C1C}">
                                          <a14:useLocalDpi xmlns:a14="http://schemas.microsoft.com/office/drawing/2010/main" val="0"/>
                                        </a:ext>
                                      </a:extLst>
                                    </a:blip>
                                    <a:srcRect l="3219" t="4573"/>
                                    <a:stretch/>
                                  </pic:blipFill>
                                  <pic:spPr bwMode="auto">
                                    <a:xfrm>
                                      <a:off x="0" y="0"/>
                                      <a:ext cx="2232531" cy="1525914"/>
                                    </a:xfrm>
                                    <a:prstGeom prst="rect">
                                      <a:avLst/>
                                    </a:prstGeom>
                                    <a:noFill/>
                                    <a:ln>
                                      <a:noFill/>
                                    </a:ln>
                                    <a:extLst>
                                      <a:ext uri="{53640926-AAD7-44D8-BBD7-CCE9431645EC}">
                                        <a14:shadowObscured xmlns:a14="http://schemas.microsoft.com/office/drawing/2010/main"/>
                                      </a:ext>
                                    </a:extLst>
                                  </pic:spPr>
                                </pic:pic>
                              </a:graphicData>
                            </a:graphic>
                          </wp:inline>
                        </w:drawing>
                      </w:r>
                      <w:r w:rsidRPr="002012FA">
                        <w:rPr>
                          <w:rFonts w:eastAsia="Times New Roman"/>
                          <w:noProof/>
                        </w:rPr>
                        <w:drawing>
                          <wp:inline distT="0" distB="0" distL="0" distR="0" wp14:anchorId="71D9ADCA" wp14:editId="46ED1179">
                            <wp:extent cx="2197100" cy="1521881"/>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pic:cNvPicPr>
                                      <a:picLocks noChangeAspect="1" noChangeArrowheads="1"/>
                                    </pic:cNvPicPr>
                                  </pic:nvPicPr>
                                  <pic:blipFill rotWithShape="1">
                                    <a:blip r:embed="rId256">
                                      <a:extLst>
                                        <a:ext uri="{28A0092B-C50C-407E-A947-70E740481C1C}">
                                          <a14:useLocalDpi xmlns:a14="http://schemas.microsoft.com/office/drawing/2010/main" val="0"/>
                                        </a:ext>
                                      </a:extLst>
                                    </a:blip>
                                    <a:srcRect t="5149"/>
                                    <a:stretch/>
                                  </pic:blipFill>
                                  <pic:spPr bwMode="auto">
                                    <a:xfrm>
                                      <a:off x="0" y="0"/>
                                      <a:ext cx="2236214" cy="1548974"/>
                                    </a:xfrm>
                                    <a:prstGeom prst="rect">
                                      <a:avLst/>
                                    </a:prstGeom>
                                    <a:noFill/>
                                    <a:ln>
                                      <a:noFill/>
                                    </a:ln>
                                    <a:extLst>
                                      <a:ext uri="{53640926-AAD7-44D8-BBD7-CCE9431645EC}">
                                        <a14:shadowObscured xmlns:a14="http://schemas.microsoft.com/office/drawing/2010/main"/>
                                      </a:ext>
                                    </a:extLst>
                                  </pic:spPr>
                                </pic:pic>
                              </a:graphicData>
                            </a:graphic>
                          </wp:inline>
                        </w:drawing>
                      </w:r>
                    </w:p>
                    <w:p w:rsidR="00C03085" w:rsidRPr="00FB2CFB" w:rsidRDefault="00C03085" w:rsidP="004553D2">
                      <w:pPr>
                        <w:rPr>
                          <w:sz w:val="16"/>
                          <w:szCs w:val="16"/>
                        </w:rPr>
                      </w:pPr>
                      <w:r>
                        <w:rPr>
                          <w:sz w:val="16"/>
                          <w:szCs w:val="16"/>
                        </w:rPr>
                        <w:t>Fig. 6</w:t>
                      </w:r>
                      <w:r w:rsidRPr="00FB2CFB">
                        <w:rPr>
                          <w:rFonts w:hint="eastAsia"/>
                          <w:sz w:val="16"/>
                          <w:szCs w:val="16"/>
                        </w:rPr>
                        <w:t>.</w:t>
                      </w:r>
                      <w:r w:rsidRPr="00FB2CFB">
                        <w:rPr>
                          <w:sz w:val="16"/>
                          <w:szCs w:val="16"/>
                        </w:rPr>
                        <w:t xml:space="preserve"> </w:t>
                      </w:r>
                      <w:r>
                        <w:rPr>
                          <w:sz w:val="16"/>
                          <w:szCs w:val="16"/>
                        </w:rPr>
                        <w:t>Total house consumption (left), charging decisions of electric vehicle (middle), and indoor temperature and APMV profiles (right).</w:t>
                      </w:r>
                    </w:p>
                  </w:txbxContent>
                </v:textbox>
                <w10:anchorlock/>
              </v:shape>
            </w:pict>
          </mc:Fallback>
        </mc:AlternateContent>
      </w:r>
    </w:p>
    <w:p w:rsidR="004553D2" w:rsidRPr="00061093" w:rsidRDefault="004553D2" w:rsidP="00123247">
      <w:pPr>
        <w:pStyle w:val="IETHeading2"/>
        <w:numPr>
          <w:ilvl w:val="0"/>
          <w:numId w:val="0"/>
        </w:numPr>
        <w:rPr>
          <w:i w:val="0"/>
          <w:sz w:val="20"/>
          <w:szCs w:val="20"/>
          <w:lang w:val="en-US"/>
        </w:rPr>
      </w:pPr>
    </w:p>
    <w:p w:rsidR="004553D2" w:rsidRPr="00061093" w:rsidRDefault="004553D2" w:rsidP="00123247">
      <w:pPr>
        <w:pStyle w:val="IETHeading2"/>
        <w:numPr>
          <w:ilvl w:val="0"/>
          <w:numId w:val="0"/>
        </w:numPr>
        <w:rPr>
          <w:i w:val="0"/>
          <w:sz w:val="20"/>
          <w:szCs w:val="20"/>
          <w:lang w:val="en-US"/>
        </w:rPr>
        <w:sectPr w:rsidR="004553D2" w:rsidRPr="00061093" w:rsidSect="004553D2">
          <w:type w:val="continuous"/>
          <w:pgSz w:w="11906" w:h="16838"/>
          <w:pgMar w:top="1134" w:right="851" w:bottom="1134" w:left="851" w:header="709" w:footer="709" w:gutter="0"/>
          <w:cols w:space="454"/>
          <w:docGrid w:linePitch="360"/>
        </w:sectPr>
      </w:pPr>
    </w:p>
    <w:p w:rsidR="004553D2" w:rsidRPr="00061093" w:rsidRDefault="00416A63" w:rsidP="004553D2">
      <w:pPr>
        <w:rPr>
          <w:sz w:val="20"/>
          <w:szCs w:val="20"/>
        </w:rPr>
      </w:pPr>
      <w:r w:rsidRPr="00061093">
        <w:rPr>
          <w:b/>
          <w:sz w:val="20"/>
          <w:szCs w:val="20"/>
        </w:rPr>
        <w:t>Table 5</w:t>
      </w:r>
      <w:r w:rsidR="004553D2" w:rsidRPr="00061093">
        <w:rPr>
          <w:b/>
          <w:sz w:val="20"/>
          <w:szCs w:val="20"/>
        </w:rPr>
        <w:t xml:space="preserve"> </w:t>
      </w:r>
      <w:r w:rsidR="004553D2" w:rsidRPr="00061093">
        <w:rPr>
          <w:sz w:val="20"/>
          <w:szCs w:val="20"/>
        </w:rPr>
        <w:t>Cost and revenue of the smart home</w:t>
      </w:r>
    </w:p>
    <w:tbl>
      <w:tblPr>
        <w:tblStyle w:val="a6"/>
        <w:tblW w:w="0" w:type="auto"/>
        <w:jc w:val="center"/>
        <w:tblLook w:val="04A0" w:firstRow="1" w:lastRow="0" w:firstColumn="1" w:lastColumn="0" w:noHBand="0" w:noVBand="1"/>
      </w:tblPr>
      <w:tblGrid>
        <w:gridCol w:w="946"/>
        <w:gridCol w:w="946"/>
        <w:gridCol w:w="1344"/>
        <w:gridCol w:w="1157"/>
        <w:gridCol w:w="698"/>
      </w:tblGrid>
      <w:tr w:rsidR="00061093" w:rsidRPr="00061093" w:rsidTr="004553D2">
        <w:trPr>
          <w:jc w:val="center"/>
        </w:trPr>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Energy Purchase Cost</w:t>
            </w:r>
          </w:p>
        </w:tc>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Feed-in Tariff Revenue</w:t>
            </w:r>
          </w:p>
        </w:tc>
        <w:tc>
          <w:tcPr>
            <w:tcW w:w="0" w:type="auto"/>
            <w:vAlign w:val="center"/>
          </w:tcPr>
          <w:p w:rsidR="004553D2" w:rsidRPr="00061093" w:rsidRDefault="00183993" w:rsidP="004553D2">
            <w:pPr>
              <w:pStyle w:val="Text"/>
              <w:ind w:firstLine="0"/>
              <w:jc w:val="center"/>
              <w:rPr>
                <w:sz w:val="16"/>
                <w:szCs w:val="16"/>
                <w:lang w:eastAsia="zh-CN"/>
              </w:rPr>
            </w:pPr>
            <w:r w:rsidRPr="00061093">
              <w:rPr>
                <w:sz w:val="16"/>
                <w:szCs w:val="16"/>
                <w:lang w:eastAsia="zh-CN"/>
              </w:rPr>
              <w:t>Electric vehicle’s</w:t>
            </w:r>
            <w:r w:rsidR="004553D2" w:rsidRPr="00061093">
              <w:rPr>
                <w:sz w:val="16"/>
                <w:szCs w:val="16"/>
                <w:lang w:eastAsia="zh-CN"/>
              </w:rPr>
              <w:t xml:space="preserve"> Battery Depreciation</w:t>
            </w:r>
          </w:p>
        </w:tc>
        <w:tc>
          <w:tcPr>
            <w:tcW w:w="1157" w:type="dxa"/>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Discounted Solar Generation Cost</w:t>
            </w:r>
          </w:p>
        </w:tc>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Total Cost</w:t>
            </w:r>
          </w:p>
        </w:tc>
      </w:tr>
      <w:tr w:rsidR="004553D2" w:rsidRPr="00061093" w:rsidTr="004553D2">
        <w:trPr>
          <w:jc w:val="center"/>
        </w:trPr>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$3.41</w:t>
            </w:r>
          </w:p>
        </w:tc>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$2.435</w:t>
            </w:r>
          </w:p>
        </w:tc>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$1.089</w:t>
            </w:r>
          </w:p>
        </w:tc>
        <w:tc>
          <w:tcPr>
            <w:tcW w:w="1157" w:type="dxa"/>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$0.660</w:t>
            </w:r>
          </w:p>
        </w:tc>
        <w:tc>
          <w:tcPr>
            <w:tcW w:w="0" w:type="auto"/>
            <w:vAlign w:val="center"/>
          </w:tcPr>
          <w:p w:rsidR="004553D2" w:rsidRPr="00061093" w:rsidRDefault="004553D2" w:rsidP="004553D2">
            <w:pPr>
              <w:pStyle w:val="Text"/>
              <w:ind w:firstLine="0"/>
              <w:jc w:val="center"/>
              <w:rPr>
                <w:sz w:val="16"/>
                <w:szCs w:val="16"/>
                <w:lang w:eastAsia="zh-CN"/>
              </w:rPr>
            </w:pPr>
            <w:r w:rsidRPr="00061093">
              <w:rPr>
                <w:sz w:val="16"/>
                <w:szCs w:val="16"/>
                <w:lang w:eastAsia="zh-CN"/>
              </w:rPr>
              <w:t>$2.722</w:t>
            </w:r>
          </w:p>
        </w:tc>
      </w:tr>
    </w:tbl>
    <w:p w:rsidR="00123247" w:rsidRPr="00061093" w:rsidRDefault="00123247" w:rsidP="00123247">
      <w:pPr>
        <w:pStyle w:val="IETHeading2"/>
        <w:numPr>
          <w:ilvl w:val="0"/>
          <w:numId w:val="0"/>
        </w:numPr>
        <w:rPr>
          <w:i w:val="0"/>
          <w:sz w:val="20"/>
          <w:szCs w:val="20"/>
          <w:lang w:val="en-US"/>
        </w:rPr>
      </w:pPr>
    </w:p>
    <w:p w:rsidR="0078660C" w:rsidRDefault="0078660C" w:rsidP="006300C1">
      <w:pPr>
        <w:pStyle w:val="Text"/>
        <w:spacing w:line="240" w:lineRule="auto"/>
        <w:ind w:firstLine="0"/>
      </w:pPr>
      <w:r w:rsidRPr="000353F6">
        <w:rPr>
          <w:noProof/>
          <w:lang w:val="en-AU" w:eastAsia="zh-CN"/>
        </w:rPr>
        <mc:AlternateContent>
          <mc:Choice Requires="wps">
            <w:drawing>
              <wp:inline distT="0" distB="0" distL="0" distR="0" wp14:anchorId="78499884" wp14:editId="3A6D0194">
                <wp:extent cx="3095625" cy="1928388"/>
                <wp:effectExtent l="0" t="0" r="9525" b="0"/>
                <wp:docPr id="36" name="文本框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5625" cy="192838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153B9" w:rsidRPr="000153B9" w:rsidRDefault="000153B9" w:rsidP="000153B9">
                            <w:pPr>
                              <w:rPr>
                                <w:rFonts w:eastAsia="Times New Roman"/>
                              </w:rPr>
                            </w:pPr>
                            <w:r w:rsidRPr="000153B9">
                              <w:rPr>
                                <w:rFonts w:eastAsia="Times New Roman"/>
                                <w:noProof/>
                              </w:rPr>
                              <w:drawing>
                                <wp:inline distT="0" distB="0" distL="0" distR="0">
                                  <wp:extent cx="3105150" cy="1809750"/>
                                  <wp:effectExtent l="0" t="0" r="0" b="0"/>
                                  <wp:docPr id="1" name="Picture 1" descr="C:\Users\fluo7735\AppData\Roaming\Tencent\Users\3527428268\QQ\WinTemp\RichOle\G(YZRSL`8)$PR4KUOA0N[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fluo7735\AppData\Roaming\Tencent\Users\3527428268\QQ\WinTemp\RichOle\G(YZRSL`8)$PR4KUOA0N[T3.png"/>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3116304" cy="1816251"/>
                                          </a:xfrm>
                                          <a:prstGeom prst="rect">
                                            <a:avLst/>
                                          </a:prstGeom>
                                          <a:noFill/>
                                          <a:ln>
                                            <a:noFill/>
                                          </a:ln>
                                        </pic:spPr>
                                      </pic:pic>
                                    </a:graphicData>
                                  </a:graphic>
                                </wp:inline>
                              </w:drawing>
                            </w:r>
                          </w:p>
                          <w:p w:rsidR="00C03085" w:rsidRPr="00187B60" w:rsidRDefault="00C03085" w:rsidP="0078660C">
                            <w:pPr>
                              <w:rPr>
                                <w:rFonts w:ascii="宋体" w:hAnsi="宋体" w:cs="宋体"/>
                                <w:highlight w:val="yellow"/>
                              </w:rPr>
                            </w:pPr>
                            <w:r w:rsidRPr="00187B60">
                              <w:rPr>
                                <w:sz w:val="16"/>
                                <w:highlight w:val="yellow"/>
                              </w:rPr>
                              <w:t>Fig. 7. Convergence comparison of three algorithms on the proposed model</w:t>
                            </w:r>
                          </w:p>
                        </w:txbxContent>
                      </wps:txbx>
                      <wps:bodyPr rot="0" vert="horz" wrap="square" lIns="0" tIns="0" rIns="0" bIns="0" anchor="t" anchorCtr="0" upright="1">
                        <a:noAutofit/>
                      </wps:bodyPr>
                    </wps:wsp>
                  </a:graphicData>
                </a:graphic>
              </wp:inline>
            </w:drawing>
          </mc:Choice>
          <mc:Fallback>
            <w:pict>
              <v:shape w14:anchorId="78499884" id="文本框 36" o:spid="_x0000_s1031" type="#_x0000_t202" style="width:243.75pt;height:15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" stroked="f">
                <v:textbox inset="0,0,0,0">
                  <w:txbxContent>
                    <w:p w:rsidR="000153B9" w:rsidRPr="000153B9" w:rsidRDefault="000153B9" w:rsidP="000153B9">
                      <w:pPr>
                        <w:rPr>
                          <w:rFonts w:eastAsia="Times New Roman"/>
                        </w:rPr>
                      </w:pPr>
                      <w:r w:rsidRPr="000153B9">
                        <w:rPr>
                          <w:rFonts w:eastAsia="Times New Roman"/>
                          <w:noProof/>
                        </w:rPr>
                        <w:drawing>
                          <wp:inline distT="0" distB="0" distL="0" distR="0">
                            <wp:extent cx="3105150" cy="1809750"/>
                            <wp:effectExtent l="0" t="0" r="0" b="0"/>
                            <wp:docPr id="1" name="Picture 1" descr="C:\Users\fluo7735\AppData\Roaming\Tencent\Users\3527428268\QQ\WinTemp\RichOle\G(YZRSL`8)$PR4KUOA0N[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fluo7735\AppData\Roaming\Tencent\Users\3527428268\QQ\WinTemp\RichOle\G(YZRSL`8)$PR4KUOA0N[T3.png"/>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3116304" cy="1816251"/>
                                    </a:xfrm>
                                    <a:prstGeom prst="rect">
                                      <a:avLst/>
                                    </a:prstGeom>
                                    <a:noFill/>
                                    <a:ln>
                                      <a:noFill/>
                                    </a:ln>
                                  </pic:spPr>
                                </pic:pic>
                              </a:graphicData>
                            </a:graphic>
                          </wp:inline>
                        </w:drawing>
                      </w:r>
                    </w:p>
                    <w:p w:rsidR="00C03085" w:rsidRPr="00187B60" w:rsidRDefault="00C03085" w:rsidP="0078660C">
                      <w:pPr>
                        <w:rPr>
                          <w:rFonts w:ascii="宋体" w:hAnsi="宋体" w:cs="宋体"/>
                          <w:highlight w:val="yellow"/>
                        </w:rPr>
                      </w:pPr>
                      <w:r w:rsidRPr="00187B60">
                        <w:rPr>
                          <w:sz w:val="16"/>
                          <w:highlight w:val="yellow"/>
                        </w:rPr>
                        <w:t>Fig. 7. Convergence comparison of three algorithms on the proposed model</w:t>
                      </w:r>
                    </w:p>
                  </w:txbxContent>
                </v:textbox>
                <w10:anchorlock/>
              </v:shape>
            </w:pict>
          </mc:Fallback>
        </mc:AlternateContent>
      </w:r>
    </w:p>
    <w:p w:rsidR="00081EBE" w:rsidRPr="00061093" w:rsidRDefault="005F3EEF" w:rsidP="00DD674A">
      <w:pPr>
        <w:pStyle w:val="IETHeading1"/>
        <w:numPr>
          <w:ilvl w:val="0"/>
          <w:numId w:val="2"/>
        </w:numPr>
        <w:rPr>
          <w:sz w:val="20"/>
          <w:szCs w:val="20"/>
        </w:rPr>
      </w:pPr>
      <w:r w:rsidRPr="00061093">
        <w:rPr>
          <w:sz w:val="20"/>
          <w:szCs w:val="20"/>
        </w:rPr>
        <w:t>Conclusions and Future Works</w:t>
      </w:r>
    </w:p>
    <w:p w:rsidR="005F3EEF" w:rsidRPr="00061093" w:rsidRDefault="005F3EEF" w:rsidP="005F3EEF">
      <w:pPr>
        <w:pStyle w:val="Text"/>
        <w:spacing w:line="240" w:lineRule="auto"/>
        <w:ind w:firstLine="567"/>
      </w:pPr>
      <w:r w:rsidRPr="00061093">
        <w:t xml:space="preserve">This paper studies the residential energy source scheduling problem with the </w:t>
      </w:r>
      <w:r w:rsidR="000C2D84" w:rsidRPr="00061093">
        <w:t>real-time pricing</w:t>
      </w:r>
      <w:r w:rsidRPr="00061093">
        <w:t xml:space="preserve"> tariff and high solar penetrations. The operations of appliances are modelled, and the disturbances of the SA scheduling to the user is considered by proposing the metric of user </w:t>
      </w:r>
      <w:r w:rsidRPr="00061093">
        <w:t xml:space="preserve">disturbance value. For the HVAC operation control, an advanced adaptive thermal comfort model is utilized to estimate and measure the user’s indoor thermal comfort degree. A new biological self-aggregation intelligence inspired algorithm previously proposed by the authors is utilized to solve the proposed </w:t>
      </w:r>
      <w:r w:rsidR="000C2D84" w:rsidRPr="00061093">
        <w:t>residential energy resource</w:t>
      </w:r>
      <w:r w:rsidRPr="00061093">
        <w:t xml:space="preserve"> scheduling model, and simulations are conducted. </w:t>
      </w:r>
      <w:r w:rsidR="00136986" w:rsidRPr="00061093">
        <w:rPr>
          <w:highlight w:val="yellow"/>
        </w:rPr>
        <w:t>The proposed model and simulation results demonstrate the feasibility</w:t>
      </w:r>
      <w:r w:rsidR="009A0E06" w:rsidRPr="00061093">
        <w:rPr>
          <w:highlight w:val="yellow"/>
        </w:rPr>
        <w:t xml:space="preserve"> and reasonability</w:t>
      </w:r>
      <w:r w:rsidR="00136986" w:rsidRPr="00061093">
        <w:rPr>
          <w:highlight w:val="yellow"/>
        </w:rPr>
        <w:t xml:space="preserve"> of incorporating the adaptive human thermal comfort model into the building energy management. Further, t</w:t>
      </w:r>
      <w:r w:rsidRPr="00061093">
        <w:rPr>
          <w:highlight w:val="yellow"/>
        </w:rPr>
        <w:t xml:space="preserve">he simulation results reveal that the proposed scheduling method can well schedule </w:t>
      </w:r>
      <w:r w:rsidR="00AA27C7" w:rsidRPr="00061093">
        <w:rPr>
          <w:highlight w:val="yellow"/>
        </w:rPr>
        <w:t>residential energy resources</w:t>
      </w:r>
      <w:r w:rsidRPr="00061093">
        <w:rPr>
          <w:highlight w:val="yellow"/>
        </w:rPr>
        <w:t xml:space="preserve"> to respond to the renewable output and </w:t>
      </w:r>
      <w:r w:rsidR="000C2D84" w:rsidRPr="00061093">
        <w:rPr>
          <w:highlight w:val="yellow"/>
        </w:rPr>
        <w:t>real-time pricing</w:t>
      </w:r>
      <w:r w:rsidRPr="00061093">
        <w:rPr>
          <w:highlight w:val="yellow"/>
        </w:rPr>
        <w:t xml:space="preserve"> signals, and can thus improve the automation of the residential buildings. </w:t>
      </w:r>
      <w:r w:rsidR="00136986" w:rsidRPr="00061093">
        <w:rPr>
          <w:highlight w:val="yellow"/>
        </w:rPr>
        <w:t>The results show that by introducing the weighting factor, the proposed model can provide flexibilities for the user to achieve the compromise of appliance utilization time preference and electricity cost.</w:t>
      </w:r>
      <w:r w:rsidR="00136986" w:rsidRPr="00061093">
        <w:t xml:space="preserve"> </w:t>
      </w:r>
    </w:p>
    <w:p w:rsidR="005F3EEF" w:rsidRPr="00061093" w:rsidRDefault="005F3EEF" w:rsidP="005F3EEF">
      <w:pPr>
        <w:pStyle w:val="Text"/>
        <w:spacing w:line="240" w:lineRule="auto"/>
        <w:ind w:firstLine="567"/>
      </w:pPr>
      <w:r w:rsidRPr="00061093">
        <w:t xml:space="preserve">More works can be done in future. The authors are currently working on develop risk based stochastic </w:t>
      </w:r>
      <w:r w:rsidR="00AA27C7" w:rsidRPr="00061093">
        <w:rPr>
          <w:highlight w:val="yellow"/>
        </w:rPr>
        <w:t xml:space="preserve">residential energy resource </w:t>
      </w:r>
      <w:r w:rsidRPr="00061093">
        <w:t xml:space="preserve">scheduling approach to account for the uncertainties of renewable sources; the authors are also developing agent intelligence-based framework for </w:t>
      </w:r>
      <w:r w:rsidR="00AA27C7" w:rsidRPr="00061093">
        <w:rPr>
          <w:highlight w:val="yellow"/>
        </w:rPr>
        <w:t>residential energy resources</w:t>
      </w:r>
      <w:r w:rsidRPr="00061093">
        <w:t xml:space="preserve">. While these works focus on the short-term scheduling and control of </w:t>
      </w:r>
      <w:r w:rsidR="00AA27C7" w:rsidRPr="00061093">
        <w:rPr>
          <w:highlight w:val="yellow"/>
        </w:rPr>
        <w:t xml:space="preserve">residential energy </w:t>
      </w:r>
      <w:r w:rsidR="00AA27C7" w:rsidRPr="00061093">
        <w:rPr>
          <w:highlight w:val="yellow"/>
        </w:rPr>
        <w:lastRenderedPageBreak/>
        <w:t>resources</w:t>
      </w:r>
      <w:r w:rsidRPr="00061093">
        <w:t xml:space="preserve">, the sizing of residential photovoltaic sources and residential energy storage systems are also deserved to be studied. </w:t>
      </w:r>
    </w:p>
    <w:p w:rsidR="005F3EEF" w:rsidRPr="00061093" w:rsidRDefault="005F3EEF" w:rsidP="005F3EEF">
      <w:pPr>
        <w:pStyle w:val="Text"/>
        <w:spacing w:line="240" w:lineRule="auto"/>
        <w:ind w:firstLine="0"/>
      </w:pPr>
    </w:p>
    <w:p w:rsidR="005F3EEF" w:rsidRPr="00061093" w:rsidRDefault="005F3EEF" w:rsidP="00DD674A">
      <w:pPr>
        <w:pStyle w:val="IETHeading1"/>
        <w:numPr>
          <w:ilvl w:val="0"/>
          <w:numId w:val="2"/>
        </w:numPr>
        <w:rPr>
          <w:sz w:val="20"/>
          <w:szCs w:val="20"/>
        </w:rPr>
      </w:pPr>
      <w:r w:rsidRPr="00061093">
        <w:rPr>
          <w:sz w:val="20"/>
          <w:szCs w:val="20"/>
        </w:rPr>
        <w:t xml:space="preserve">Acknowledgement </w:t>
      </w:r>
    </w:p>
    <w:p w:rsidR="005F3EEF" w:rsidRPr="00061093" w:rsidRDefault="005F3EEF" w:rsidP="00483530">
      <w:pPr>
        <w:pStyle w:val="ietluo"/>
        <w:spacing w:line="240" w:lineRule="auto"/>
        <w:ind w:firstLine="567"/>
        <w:rPr>
          <w:lang w:eastAsia="zh-CN"/>
        </w:rPr>
      </w:pPr>
      <w:r w:rsidRPr="00061093">
        <w:rPr>
          <w:lang w:eastAsia="zh-CN"/>
        </w:rPr>
        <w:t xml:space="preserve">This work is supported in part by an Australian Research Council through its Future Fellowship scheme (FT140100130), in part by a Visiting Scholarship of State Key Laboratory of Power Transmission Equipment &amp; System Security and New Technology (Chongqing University, China) (2007DA10512716401), and in part by the Early Career Research Development Scheme of the Faculty of Engineering and Information Technology, University of Sydney, Australia. </w:t>
      </w:r>
    </w:p>
    <w:p w:rsidR="004A096A" w:rsidRPr="00061093" w:rsidRDefault="004A096A" w:rsidP="00F00781">
      <w:pPr>
        <w:pStyle w:val="IETParagraph"/>
        <w:spacing w:line="240" w:lineRule="auto"/>
        <w:rPr>
          <w:sz w:val="20"/>
          <w:szCs w:val="20"/>
          <w:lang w:val="en-US"/>
        </w:rPr>
      </w:pPr>
    </w:p>
    <w:p w:rsidR="002C559D" w:rsidRPr="00061093" w:rsidRDefault="002C559D" w:rsidP="00DD674A">
      <w:pPr>
        <w:pStyle w:val="IETHeading1"/>
        <w:numPr>
          <w:ilvl w:val="0"/>
          <w:numId w:val="2"/>
        </w:numPr>
        <w:rPr>
          <w:sz w:val="20"/>
          <w:szCs w:val="20"/>
        </w:rPr>
      </w:pPr>
      <w:r w:rsidRPr="00061093">
        <w:rPr>
          <w:sz w:val="20"/>
          <w:szCs w:val="20"/>
        </w:rPr>
        <w:t>References</w:t>
      </w:r>
    </w:p>
    <w:p w:rsidR="005F3EEF" w:rsidRPr="00061093" w:rsidRDefault="005F3EEF" w:rsidP="00535A03">
      <w:pPr>
        <w:pStyle w:val="References"/>
        <w:tabs>
          <w:tab w:val="clear" w:pos="360"/>
        </w:tabs>
        <w:autoSpaceDE w:val="0"/>
        <w:autoSpaceDN w:val="0"/>
        <w:ind w:left="0" w:firstLine="0"/>
        <w:rPr>
          <w:sz w:val="20"/>
          <w:szCs w:val="20"/>
          <w:lang w:eastAsia="zh-CN"/>
        </w:rPr>
      </w:pPr>
      <w:r w:rsidRPr="00061093">
        <w:rPr>
          <w:sz w:val="20"/>
          <w:szCs w:val="20"/>
          <w:lang w:eastAsia="zh-CN"/>
        </w:rPr>
        <w:t>[1] Palensky, P. and Dietrich, D: ‘Demand side management: demand response, intelligent energy systems, and smart loads,’ IEEE Transactions on Industrial Informatics, 2011, 7, (3), pp. 381-388.</w:t>
      </w:r>
    </w:p>
    <w:p w:rsidR="005F3EEF" w:rsidRPr="00061093" w:rsidRDefault="005F3EEF" w:rsidP="00535A03">
      <w:pPr>
        <w:pStyle w:val="References"/>
        <w:tabs>
          <w:tab w:val="clear" w:pos="360"/>
        </w:tabs>
        <w:autoSpaceDE w:val="0"/>
        <w:autoSpaceDN w:val="0"/>
        <w:ind w:left="0" w:firstLine="0"/>
        <w:rPr>
          <w:sz w:val="20"/>
          <w:szCs w:val="20"/>
          <w:lang w:eastAsia="zh-CN"/>
        </w:rPr>
      </w:pPr>
      <w:r w:rsidRPr="00061093">
        <w:rPr>
          <w:sz w:val="20"/>
          <w:szCs w:val="20"/>
          <w:lang w:eastAsia="zh-CN"/>
        </w:rPr>
        <w:t>[2] Strbac, G.: ‘Demand side management: Benefits and challenges,’ Energy Policy, 2008, 36, (12), pp. 4419-4426.</w:t>
      </w:r>
    </w:p>
    <w:p w:rsidR="005F3EEF" w:rsidRPr="00061093" w:rsidRDefault="005F3EEF" w:rsidP="00535A03">
      <w:pPr>
        <w:pStyle w:val="References"/>
        <w:tabs>
          <w:tab w:val="clear" w:pos="360"/>
        </w:tabs>
        <w:autoSpaceDE w:val="0"/>
        <w:autoSpaceDN w:val="0"/>
        <w:ind w:left="0" w:firstLine="0"/>
        <w:rPr>
          <w:sz w:val="20"/>
          <w:szCs w:val="20"/>
          <w:lang w:eastAsia="zh-CN"/>
        </w:rPr>
      </w:pPr>
      <w:r w:rsidRPr="00061093">
        <w:rPr>
          <w:sz w:val="20"/>
          <w:szCs w:val="20"/>
          <w:lang w:eastAsia="zh-CN"/>
        </w:rPr>
        <w:t xml:space="preserve">[3] Wang, H., Meng, K., Luo, F., </w:t>
      </w:r>
      <w:r w:rsidR="00535A03" w:rsidRPr="00061093">
        <w:rPr>
          <w:sz w:val="20"/>
          <w:szCs w:val="20"/>
          <w:lang w:eastAsia="zh-CN"/>
        </w:rPr>
        <w:t xml:space="preserve">et al.: ‘Demand response through smart home energy management using thermal inertia,’ Proc. 2013 Australian Universities Power Engineering Conference (AUPEC), 2013. </w:t>
      </w:r>
    </w:p>
    <w:p w:rsidR="00535A03" w:rsidRPr="00061093" w:rsidRDefault="00535A03" w:rsidP="00535A03">
      <w:pPr>
        <w:pStyle w:val="References"/>
        <w:tabs>
          <w:tab w:val="clear" w:pos="360"/>
        </w:tabs>
        <w:autoSpaceDE w:val="0"/>
        <w:autoSpaceDN w:val="0"/>
        <w:ind w:left="0" w:firstLine="0"/>
        <w:rPr>
          <w:sz w:val="20"/>
          <w:szCs w:val="20"/>
          <w:lang w:eastAsia="zh-CN"/>
        </w:rPr>
      </w:pPr>
      <w:r w:rsidRPr="00061093">
        <w:rPr>
          <w:sz w:val="20"/>
          <w:szCs w:val="20"/>
          <w:lang w:eastAsia="zh-CN"/>
        </w:rPr>
        <w:t>[4] Luo, F., Xu, Z., Meng, K., and Dong, Z.Y.: ‘Optimal operation scheduling for microgrid with high penetrations of solar power and thermostatically controlled loads,’ Science and Technology for the Built Environment, 2016, 22, (6), pp. 666-673.</w:t>
      </w:r>
    </w:p>
    <w:p w:rsidR="00535A03" w:rsidRPr="00061093" w:rsidRDefault="00535A03" w:rsidP="00535A03">
      <w:pPr>
        <w:pStyle w:val="References"/>
        <w:tabs>
          <w:tab w:val="clear" w:pos="360"/>
        </w:tabs>
        <w:autoSpaceDE w:val="0"/>
        <w:autoSpaceDN w:val="0"/>
        <w:ind w:left="0" w:firstLine="0"/>
        <w:rPr>
          <w:sz w:val="20"/>
          <w:szCs w:val="20"/>
          <w:lang w:eastAsia="zh-CN"/>
        </w:rPr>
      </w:pPr>
      <w:r w:rsidRPr="00061093">
        <w:rPr>
          <w:sz w:val="20"/>
          <w:szCs w:val="20"/>
          <w:lang w:eastAsia="zh-CN"/>
        </w:rPr>
        <w:t>[5] Luo, F., Dong, Z.Y., Meng, K., et al.: ‘An operational planning framework for large scale thermostatically controlled load dispatch,’ IEEE Transactions on Industrial Informatics, 2016.</w:t>
      </w:r>
    </w:p>
    <w:p w:rsidR="00535A03" w:rsidRPr="00061093" w:rsidRDefault="0078660C" w:rsidP="00535A03">
      <w:pPr>
        <w:pStyle w:val="References"/>
        <w:tabs>
          <w:tab w:val="clear" w:pos="360"/>
        </w:tabs>
        <w:autoSpaceDE w:val="0"/>
        <w:autoSpaceDN w:val="0"/>
        <w:ind w:left="0" w:firstLine="0"/>
        <w:rPr>
          <w:sz w:val="20"/>
          <w:szCs w:val="20"/>
          <w:lang w:eastAsia="zh-CN"/>
        </w:rPr>
      </w:pPr>
      <w:r>
        <w:rPr>
          <w:sz w:val="20"/>
          <w:szCs w:val="20"/>
          <w:lang w:eastAsia="zh-CN"/>
        </w:rPr>
        <w:t>[6</w:t>
      </w:r>
      <w:r w:rsidR="00535A03" w:rsidRPr="00061093">
        <w:rPr>
          <w:sz w:val="20"/>
          <w:szCs w:val="20"/>
          <w:lang w:eastAsia="zh-CN"/>
        </w:rPr>
        <w:t xml:space="preserve">] Luo, F., Zhao, J., Dong, Z.Y., et al.: ‘Optimal dispatch of air conditioner loads in southern China region by direct load control,’ IEEE Transactions on Smart Grid, 2016. </w:t>
      </w:r>
    </w:p>
    <w:p w:rsidR="00136ACB" w:rsidRPr="00061093" w:rsidRDefault="00A554FF" w:rsidP="00535A03">
      <w:pPr>
        <w:pStyle w:val="References"/>
        <w:tabs>
          <w:tab w:val="clear" w:pos="360"/>
        </w:tabs>
        <w:autoSpaceDE w:val="0"/>
        <w:autoSpaceDN w:val="0"/>
        <w:ind w:left="0" w:firstLine="0"/>
        <w:rPr>
          <w:sz w:val="20"/>
          <w:szCs w:val="20"/>
          <w:lang w:eastAsia="zh-CN"/>
        </w:rPr>
      </w:pPr>
      <w:r>
        <w:rPr>
          <w:sz w:val="20"/>
          <w:szCs w:val="20"/>
          <w:lang w:eastAsia="zh-CN"/>
        </w:rPr>
        <w:t>[7</w:t>
      </w:r>
      <w:r w:rsidR="00136ACB" w:rsidRPr="00061093">
        <w:rPr>
          <w:sz w:val="20"/>
          <w:szCs w:val="20"/>
          <w:lang w:eastAsia="zh-CN"/>
        </w:rPr>
        <w:t xml:space="preserve">] Zhao, Z., Lee, W., Shin, Y., and Song, K.: ‘An optimal power scheduling method for demand response in home energy management system,’ IEEE Transactions on Smart Grid, 2010, 1, (2). </w:t>
      </w:r>
    </w:p>
    <w:p w:rsidR="00136ACB" w:rsidRPr="00061093" w:rsidRDefault="00A554FF" w:rsidP="00535A03">
      <w:pPr>
        <w:pStyle w:val="References"/>
        <w:tabs>
          <w:tab w:val="clear" w:pos="360"/>
        </w:tabs>
        <w:autoSpaceDE w:val="0"/>
        <w:autoSpaceDN w:val="0"/>
        <w:ind w:left="0" w:firstLine="0"/>
        <w:rPr>
          <w:sz w:val="20"/>
          <w:szCs w:val="20"/>
          <w:lang w:eastAsia="zh-CN"/>
        </w:rPr>
      </w:pPr>
      <w:r>
        <w:rPr>
          <w:sz w:val="20"/>
          <w:szCs w:val="20"/>
          <w:lang w:eastAsia="zh-CN"/>
        </w:rPr>
        <w:t>[8</w:t>
      </w:r>
      <w:r w:rsidR="00136ACB" w:rsidRPr="00061093">
        <w:rPr>
          <w:sz w:val="20"/>
          <w:szCs w:val="20"/>
          <w:lang w:eastAsia="zh-CN"/>
        </w:rPr>
        <w:t>] Pedrasa, M.A., Spooner, T., and MacGill, I.: ‘Coordinated scheduling of residential distributed energy resources to optimize smart home energy services,’ IEEE Transactions on Smart Grid, 2010, 1, (2).</w:t>
      </w:r>
    </w:p>
    <w:p w:rsidR="00136ACB" w:rsidRPr="00061093" w:rsidRDefault="00A554FF" w:rsidP="00535A03">
      <w:pPr>
        <w:pStyle w:val="References"/>
        <w:tabs>
          <w:tab w:val="clear" w:pos="360"/>
        </w:tabs>
        <w:autoSpaceDE w:val="0"/>
        <w:autoSpaceDN w:val="0"/>
        <w:ind w:left="0" w:firstLine="0"/>
        <w:rPr>
          <w:sz w:val="20"/>
          <w:szCs w:val="20"/>
          <w:lang w:eastAsia="zh-CN"/>
        </w:rPr>
      </w:pPr>
      <w:r>
        <w:rPr>
          <w:sz w:val="20"/>
          <w:szCs w:val="20"/>
          <w:lang w:eastAsia="zh-CN"/>
        </w:rPr>
        <w:t>[9</w:t>
      </w:r>
      <w:r w:rsidR="00136ACB" w:rsidRPr="00061093">
        <w:rPr>
          <w:sz w:val="20"/>
          <w:szCs w:val="20"/>
          <w:lang w:eastAsia="zh-CN"/>
        </w:rPr>
        <w:t xml:space="preserve">] Rastergar, M., Fotuhi-Firuzabad, M., and Aminifar, F.: ‘Load commitment in a smart home,’ Applied Energy, 2012, 96, pp. 45-54. </w:t>
      </w:r>
    </w:p>
    <w:p w:rsidR="00136ACB" w:rsidRPr="00365062" w:rsidRDefault="00A554FF" w:rsidP="00535A03">
      <w:pPr>
        <w:pStyle w:val="References"/>
        <w:tabs>
          <w:tab w:val="clear" w:pos="360"/>
        </w:tabs>
        <w:autoSpaceDE w:val="0"/>
        <w:autoSpaceDN w:val="0"/>
        <w:ind w:left="0" w:firstLine="0"/>
        <w:rPr>
          <w:sz w:val="20"/>
          <w:szCs w:val="20"/>
          <w:highlight w:val="yellow"/>
          <w:lang w:eastAsia="zh-CN"/>
        </w:rPr>
      </w:pPr>
      <w:r w:rsidRPr="00365062">
        <w:rPr>
          <w:sz w:val="20"/>
          <w:szCs w:val="20"/>
          <w:highlight w:val="yellow"/>
          <w:lang w:eastAsia="zh-CN"/>
        </w:rPr>
        <w:t>[10</w:t>
      </w:r>
      <w:r w:rsidR="00136ACB" w:rsidRPr="00365062">
        <w:rPr>
          <w:sz w:val="20"/>
          <w:szCs w:val="20"/>
          <w:highlight w:val="yellow"/>
          <w:lang w:eastAsia="zh-CN"/>
        </w:rPr>
        <w:t xml:space="preserve">] Ozturk, Y., Senthikumar, D., Kumar, S., and Lee, G.: ‘An intelligent home energy management system to improve demand response,’ IEEE Transactions on Smart Grid, 2013, 4, (2), pp. 694-701. </w:t>
      </w:r>
    </w:p>
    <w:p w:rsidR="00B2411C" w:rsidRPr="00365062" w:rsidRDefault="00B2411C" w:rsidP="00535A03">
      <w:pPr>
        <w:pStyle w:val="References"/>
        <w:tabs>
          <w:tab w:val="clear" w:pos="360"/>
        </w:tabs>
        <w:autoSpaceDE w:val="0"/>
        <w:autoSpaceDN w:val="0"/>
        <w:ind w:left="0" w:firstLine="0"/>
        <w:rPr>
          <w:sz w:val="20"/>
          <w:szCs w:val="20"/>
          <w:highlight w:val="yellow"/>
          <w:lang w:eastAsia="zh-CN"/>
        </w:rPr>
      </w:pPr>
      <w:r w:rsidRPr="00365062">
        <w:rPr>
          <w:sz w:val="20"/>
          <w:szCs w:val="20"/>
          <w:highlight w:val="yellow"/>
          <w:lang w:eastAsia="zh-CN"/>
        </w:rPr>
        <w:t xml:space="preserve">[11] Iwafune, Y., Ikegami, T., Fonseca Jr., J., et al.: ‘Cooperative home energy management using batteries for a photovoltaic system considering the diversity of households,’ Energy Conversion and Management, 2015, 96, pp. 322-329. </w:t>
      </w:r>
    </w:p>
    <w:p w:rsidR="004A20DC" w:rsidRPr="00365062" w:rsidRDefault="004A20DC" w:rsidP="00535A03">
      <w:pPr>
        <w:pStyle w:val="References"/>
        <w:tabs>
          <w:tab w:val="clear" w:pos="360"/>
        </w:tabs>
        <w:autoSpaceDE w:val="0"/>
        <w:autoSpaceDN w:val="0"/>
        <w:ind w:left="0" w:firstLine="0"/>
        <w:rPr>
          <w:sz w:val="20"/>
          <w:szCs w:val="20"/>
          <w:highlight w:val="yellow"/>
          <w:lang w:eastAsia="zh-CN"/>
        </w:rPr>
      </w:pPr>
      <w:r w:rsidRPr="00365062">
        <w:rPr>
          <w:sz w:val="20"/>
          <w:szCs w:val="20"/>
          <w:highlight w:val="yellow"/>
          <w:lang w:eastAsia="zh-CN"/>
        </w:rPr>
        <w:t xml:space="preserve">[12] Mohsenian-Rad, A and Garcia, A.: ‘Optimal residential load control with price prediction in real-time electricity </w:t>
      </w:r>
      <w:r w:rsidRPr="00365062">
        <w:rPr>
          <w:sz w:val="20"/>
          <w:szCs w:val="20"/>
          <w:highlight w:val="yellow"/>
          <w:lang w:eastAsia="zh-CN"/>
        </w:rPr>
        <w:t xml:space="preserve">pricing environments,’ IEEE Transactions on Smart Grid, </w:t>
      </w:r>
      <w:r w:rsidR="00365062" w:rsidRPr="00365062">
        <w:rPr>
          <w:sz w:val="20"/>
          <w:szCs w:val="20"/>
          <w:highlight w:val="yellow"/>
          <w:lang w:eastAsia="zh-CN"/>
        </w:rPr>
        <w:t xml:space="preserve">2010, </w:t>
      </w:r>
      <w:r w:rsidRPr="00365062">
        <w:rPr>
          <w:sz w:val="20"/>
          <w:szCs w:val="20"/>
          <w:highlight w:val="yellow"/>
          <w:lang w:eastAsia="zh-CN"/>
        </w:rPr>
        <w:t xml:space="preserve">1, </w:t>
      </w:r>
      <w:r w:rsidR="00365062" w:rsidRPr="00365062">
        <w:rPr>
          <w:sz w:val="20"/>
          <w:szCs w:val="20"/>
          <w:highlight w:val="yellow"/>
          <w:lang w:eastAsia="zh-CN"/>
        </w:rPr>
        <w:t>(2), pp. 120-133.</w:t>
      </w:r>
    </w:p>
    <w:p w:rsidR="00365062" w:rsidRDefault="00365062" w:rsidP="00535A03">
      <w:pPr>
        <w:pStyle w:val="References"/>
        <w:tabs>
          <w:tab w:val="clear" w:pos="360"/>
        </w:tabs>
        <w:autoSpaceDE w:val="0"/>
        <w:autoSpaceDN w:val="0"/>
        <w:ind w:left="0" w:firstLine="0"/>
        <w:rPr>
          <w:sz w:val="20"/>
          <w:szCs w:val="20"/>
          <w:lang w:eastAsia="zh-CN"/>
        </w:rPr>
      </w:pPr>
      <w:r w:rsidRPr="00365062">
        <w:rPr>
          <w:sz w:val="20"/>
          <w:szCs w:val="20"/>
          <w:highlight w:val="yellow"/>
          <w:lang w:eastAsia="zh-CN"/>
        </w:rPr>
        <w:t>[13] Vivekananthan C., Mishra Y., Ledwich G., and Li, F.: ‘Demand response for residential appliances via customer reward scheme,’ IEEE Transactions on Smart Grid, 2014, 5, (2), pp. 809-820.</w:t>
      </w:r>
      <w:r>
        <w:rPr>
          <w:sz w:val="20"/>
          <w:szCs w:val="20"/>
          <w:lang w:eastAsia="zh-CN"/>
        </w:rPr>
        <w:t xml:space="preserve"> </w:t>
      </w:r>
    </w:p>
    <w:p w:rsidR="007E5D88" w:rsidRPr="0081345C" w:rsidRDefault="007E5D88" w:rsidP="00535A03">
      <w:pPr>
        <w:pStyle w:val="References"/>
        <w:tabs>
          <w:tab w:val="clear" w:pos="360"/>
        </w:tabs>
        <w:autoSpaceDE w:val="0"/>
        <w:autoSpaceDN w:val="0"/>
        <w:ind w:left="0" w:firstLine="0"/>
        <w:rPr>
          <w:sz w:val="20"/>
          <w:szCs w:val="20"/>
          <w:highlight w:val="yellow"/>
          <w:lang w:eastAsia="zh-CN"/>
        </w:rPr>
      </w:pPr>
      <w:r w:rsidRPr="0081345C">
        <w:rPr>
          <w:sz w:val="20"/>
          <w:szCs w:val="20"/>
          <w:highlight w:val="yellow"/>
          <w:lang w:eastAsia="zh-CN"/>
        </w:rPr>
        <w:t xml:space="preserve">[14] Luo, F., Ranzi, G., Dong, Z.Y., and Murata, J.: ‘Natural aggregation approach based home energy manage system with user satisfaction modelling,’ Proc. IOP Conference Series: Earth and Environment Science, 2016. </w:t>
      </w:r>
    </w:p>
    <w:p w:rsidR="007E5D88" w:rsidRPr="00061093" w:rsidRDefault="007E5D88" w:rsidP="00535A03">
      <w:pPr>
        <w:pStyle w:val="References"/>
        <w:tabs>
          <w:tab w:val="clear" w:pos="360"/>
        </w:tabs>
        <w:autoSpaceDE w:val="0"/>
        <w:autoSpaceDN w:val="0"/>
        <w:ind w:left="0" w:firstLine="0"/>
        <w:rPr>
          <w:sz w:val="20"/>
          <w:szCs w:val="20"/>
          <w:lang w:eastAsia="zh-CN"/>
        </w:rPr>
      </w:pPr>
      <w:r w:rsidRPr="0081345C">
        <w:rPr>
          <w:sz w:val="20"/>
          <w:szCs w:val="20"/>
          <w:highlight w:val="yellow"/>
          <w:lang w:eastAsia="zh-CN"/>
        </w:rPr>
        <w:t xml:space="preserve">[15] </w:t>
      </w:r>
      <w:r w:rsidR="0081345C" w:rsidRPr="0081345C">
        <w:rPr>
          <w:sz w:val="20"/>
          <w:szCs w:val="20"/>
          <w:highlight w:val="yellow"/>
          <w:lang w:eastAsia="zh-CN"/>
        </w:rPr>
        <w:t>Li, C., Luo, F., Chen, Y., et al.: ‘Smart home energy management with vehicle-to-home technology,’ Proc. 13</w:t>
      </w:r>
      <w:r w:rsidR="0081345C" w:rsidRPr="0081345C">
        <w:rPr>
          <w:sz w:val="20"/>
          <w:szCs w:val="20"/>
          <w:highlight w:val="yellow"/>
          <w:vertAlign w:val="superscript"/>
          <w:lang w:eastAsia="zh-CN"/>
        </w:rPr>
        <w:t>th</w:t>
      </w:r>
      <w:r w:rsidR="0081345C" w:rsidRPr="0081345C">
        <w:rPr>
          <w:sz w:val="20"/>
          <w:szCs w:val="20"/>
          <w:highlight w:val="yellow"/>
          <w:lang w:eastAsia="zh-CN"/>
        </w:rPr>
        <w:t xml:space="preserve"> IEEE International Conference on Control &amp; Automation, 2017.</w:t>
      </w:r>
      <w:r w:rsidR="0081345C">
        <w:rPr>
          <w:sz w:val="20"/>
          <w:szCs w:val="20"/>
          <w:lang w:eastAsia="zh-CN"/>
        </w:rPr>
        <w:t xml:space="preserve"> </w:t>
      </w:r>
    </w:p>
    <w:p w:rsidR="00D177DA" w:rsidRPr="00061093" w:rsidRDefault="0081345C" w:rsidP="00535A03">
      <w:pPr>
        <w:pStyle w:val="References"/>
        <w:tabs>
          <w:tab w:val="clear" w:pos="360"/>
        </w:tabs>
        <w:autoSpaceDE w:val="0"/>
        <w:autoSpaceDN w:val="0"/>
        <w:ind w:left="0" w:firstLine="0"/>
        <w:rPr>
          <w:sz w:val="20"/>
          <w:szCs w:val="20"/>
          <w:lang w:eastAsia="zh-CN"/>
        </w:rPr>
      </w:pPr>
      <w:r>
        <w:rPr>
          <w:sz w:val="20"/>
          <w:szCs w:val="20"/>
          <w:lang w:eastAsia="zh-CN"/>
        </w:rPr>
        <w:t>[16</w:t>
      </w:r>
      <w:r w:rsidR="00D177DA" w:rsidRPr="00061093">
        <w:rPr>
          <w:sz w:val="20"/>
          <w:szCs w:val="20"/>
          <w:lang w:eastAsia="zh-CN"/>
        </w:rPr>
        <w:t>] Luo, F., Ra</w:t>
      </w:r>
      <w:r w:rsidR="007E5D88">
        <w:rPr>
          <w:sz w:val="20"/>
          <w:szCs w:val="20"/>
          <w:lang w:eastAsia="zh-CN"/>
        </w:rPr>
        <w:t>nzi,</w:t>
      </w:r>
      <w:r w:rsidR="00D177DA" w:rsidRPr="00061093">
        <w:rPr>
          <w:sz w:val="20"/>
          <w:szCs w:val="20"/>
          <w:lang w:eastAsia="zh-CN"/>
        </w:rPr>
        <w:t xml:space="preserve"> G</w:t>
      </w:r>
      <w:r w:rsidR="007E5D88">
        <w:rPr>
          <w:sz w:val="20"/>
          <w:szCs w:val="20"/>
          <w:lang w:eastAsia="zh-CN"/>
        </w:rPr>
        <w:t>., Wang,</w:t>
      </w:r>
      <w:r w:rsidR="00D177DA" w:rsidRPr="00061093">
        <w:rPr>
          <w:sz w:val="20"/>
          <w:szCs w:val="20"/>
          <w:lang w:eastAsia="zh-CN"/>
        </w:rPr>
        <w:t xml:space="preserve"> X</w:t>
      </w:r>
      <w:r w:rsidR="007E5D88">
        <w:rPr>
          <w:sz w:val="20"/>
          <w:szCs w:val="20"/>
          <w:lang w:eastAsia="zh-CN"/>
        </w:rPr>
        <w:t>.</w:t>
      </w:r>
      <w:r w:rsidR="00D177DA" w:rsidRPr="00061093">
        <w:rPr>
          <w:sz w:val="20"/>
          <w:szCs w:val="20"/>
          <w:lang w:eastAsia="zh-CN"/>
        </w:rPr>
        <w:t>, and Dong, Z.Y.: ‘Service recommendation in smart grid: vision, technologies, and applications,’ Proc. 9</w:t>
      </w:r>
      <w:r w:rsidR="00D177DA" w:rsidRPr="00061093">
        <w:rPr>
          <w:sz w:val="20"/>
          <w:szCs w:val="20"/>
          <w:vertAlign w:val="superscript"/>
          <w:lang w:eastAsia="zh-CN"/>
        </w:rPr>
        <w:t>th</w:t>
      </w:r>
      <w:r w:rsidR="00D177DA" w:rsidRPr="00061093">
        <w:rPr>
          <w:sz w:val="20"/>
          <w:szCs w:val="20"/>
          <w:lang w:eastAsia="zh-CN"/>
        </w:rPr>
        <w:t xml:space="preserve"> International Conference on Service Science, Chongqing, China, 2016. </w:t>
      </w:r>
    </w:p>
    <w:p w:rsidR="00D177DA" w:rsidRDefault="0081345C" w:rsidP="00535A03">
      <w:pPr>
        <w:pStyle w:val="References"/>
        <w:tabs>
          <w:tab w:val="clear" w:pos="360"/>
        </w:tabs>
        <w:autoSpaceDE w:val="0"/>
        <w:autoSpaceDN w:val="0"/>
        <w:ind w:left="0" w:firstLine="0"/>
        <w:rPr>
          <w:sz w:val="20"/>
          <w:szCs w:val="20"/>
          <w:lang w:eastAsia="zh-CN"/>
        </w:rPr>
      </w:pPr>
      <w:r>
        <w:rPr>
          <w:sz w:val="20"/>
          <w:szCs w:val="20"/>
          <w:lang w:eastAsia="zh-CN"/>
        </w:rPr>
        <w:t>[17</w:t>
      </w:r>
      <w:r w:rsidR="00D177DA" w:rsidRPr="00061093">
        <w:rPr>
          <w:sz w:val="20"/>
          <w:szCs w:val="20"/>
          <w:lang w:eastAsia="zh-CN"/>
        </w:rPr>
        <w:t xml:space="preserve">] Luo, F., Ranzi, G., Kong, W., et al.: ‘Non-intrusive energy saving appliance recommender system for smart grid residential users,’ IET Generation, Transmission, and Distribution, 2017. </w:t>
      </w:r>
    </w:p>
    <w:p w:rsidR="006C75DD" w:rsidRPr="00061093" w:rsidRDefault="006C75DD" w:rsidP="00535A03">
      <w:pPr>
        <w:pStyle w:val="References"/>
        <w:tabs>
          <w:tab w:val="clear" w:pos="360"/>
        </w:tabs>
        <w:autoSpaceDE w:val="0"/>
        <w:autoSpaceDN w:val="0"/>
        <w:ind w:left="0" w:firstLine="0"/>
        <w:rPr>
          <w:sz w:val="20"/>
          <w:szCs w:val="20"/>
          <w:lang w:eastAsia="zh-CN"/>
        </w:rPr>
      </w:pPr>
      <w:r>
        <w:rPr>
          <w:sz w:val="20"/>
          <w:szCs w:val="20"/>
          <w:lang w:eastAsia="zh-CN"/>
        </w:rPr>
        <w:t xml:space="preserve">[18] Luo, F., Ranzi, G., Wang, X., and Dong, Z.Y.: ‘Social information filtering based electricity retail plan recommender system for smart grid end users,” IEEE Transactions on Smart Grid, 2017. </w:t>
      </w:r>
    </w:p>
    <w:p w:rsidR="00D177DA" w:rsidRPr="00061093" w:rsidRDefault="00003602" w:rsidP="00535A03">
      <w:pPr>
        <w:pStyle w:val="References"/>
        <w:tabs>
          <w:tab w:val="clear" w:pos="360"/>
        </w:tabs>
        <w:autoSpaceDE w:val="0"/>
        <w:autoSpaceDN w:val="0"/>
        <w:ind w:left="0" w:firstLine="0"/>
        <w:rPr>
          <w:sz w:val="20"/>
          <w:szCs w:val="20"/>
          <w:lang w:eastAsia="zh-CN"/>
        </w:rPr>
      </w:pPr>
      <w:r w:rsidRPr="007F3A89">
        <w:rPr>
          <w:sz w:val="20"/>
          <w:szCs w:val="20"/>
          <w:highlight w:val="yellow"/>
          <w:lang w:eastAsia="zh-CN"/>
        </w:rPr>
        <w:t>[19</w:t>
      </w:r>
      <w:r w:rsidR="00D177DA" w:rsidRPr="007F3A89">
        <w:rPr>
          <w:sz w:val="20"/>
          <w:szCs w:val="20"/>
          <w:highlight w:val="yellow"/>
          <w:lang w:eastAsia="zh-CN"/>
        </w:rPr>
        <w:t>]</w:t>
      </w:r>
      <w:r w:rsidR="00D177DA" w:rsidRPr="00061093">
        <w:rPr>
          <w:sz w:val="20"/>
          <w:szCs w:val="20"/>
          <w:lang w:eastAsia="zh-CN"/>
        </w:rPr>
        <w:t xml:space="preserve"> </w:t>
      </w:r>
      <w:r w:rsidR="00E967A0" w:rsidRPr="00061093">
        <w:rPr>
          <w:sz w:val="20"/>
          <w:szCs w:val="20"/>
          <w:highlight w:val="yellow"/>
          <w:lang w:eastAsia="zh-CN"/>
        </w:rPr>
        <w:t>P. Fanger: ‘Assessment of man’s thermal comfort in practice,’ British Journal of Industrial Medicine, 1973, 30, pp. 313-324.</w:t>
      </w:r>
      <w:r w:rsidR="00E967A0" w:rsidRPr="00061093">
        <w:rPr>
          <w:sz w:val="20"/>
          <w:szCs w:val="20"/>
          <w:lang w:eastAsia="zh-CN"/>
        </w:rPr>
        <w:t xml:space="preserve"> </w:t>
      </w:r>
    </w:p>
    <w:p w:rsidR="00D177DA" w:rsidRPr="00061093" w:rsidRDefault="00003602" w:rsidP="00535A03">
      <w:pPr>
        <w:pStyle w:val="References"/>
        <w:tabs>
          <w:tab w:val="clear" w:pos="360"/>
        </w:tabs>
        <w:autoSpaceDE w:val="0"/>
        <w:autoSpaceDN w:val="0"/>
        <w:ind w:left="0" w:firstLine="0"/>
        <w:rPr>
          <w:sz w:val="20"/>
          <w:szCs w:val="20"/>
          <w:lang w:eastAsia="zh-CN"/>
        </w:rPr>
      </w:pPr>
      <w:r>
        <w:rPr>
          <w:sz w:val="20"/>
          <w:szCs w:val="20"/>
          <w:lang w:eastAsia="zh-CN"/>
        </w:rPr>
        <w:t>[20</w:t>
      </w:r>
      <w:r w:rsidR="00D177DA" w:rsidRPr="00061093">
        <w:rPr>
          <w:sz w:val="20"/>
          <w:szCs w:val="20"/>
          <w:lang w:eastAsia="zh-CN"/>
        </w:rPr>
        <w:t xml:space="preserve">] Yao, R., Li, B., and Liu, J.: ‘A theoretical adaptive model of thermal comfort—adaptive predictive mean vote (aPMV),’ Building and Environment, 2009. </w:t>
      </w:r>
    </w:p>
    <w:p w:rsidR="00D177DA" w:rsidRPr="00061093" w:rsidRDefault="00003602" w:rsidP="00535A03">
      <w:pPr>
        <w:pStyle w:val="References"/>
        <w:tabs>
          <w:tab w:val="clear" w:pos="360"/>
        </w:tabs>
        <w:autoSpaceDE w:val="0"/>
        <w:autoSpaceDN w:val="0"/>
        <w:ind w:left="0" w:firstLine="0"/>
        <w:rPr>
          <w:sz w:val="20"/>
          <w:szCs w:val="20"/>
          <w:lang w:eastAsia="zh-CN"/>
        </w:rPr>
      </w:pPr>
      <w:r>
        <w:rPr>
          <w:sz w:val="20"/>
          <w:szCs w:val="20"/>
          <w:lang w:eastAsia="zh-CN"/>
        </w:rPr>
        <w:t>[21</w:t>
      </w:r>
      <w:r w:rsidR="00D177DA" w:rsidRPr="00061093">
        <w:rPr>
          <w:sz w:val="20"/>
          <w:szCs w:val="20"/>
          <w:lang w:eastAsia="zh-CN"/>
        </w:rPr>
        <w:t xml:space="preserve">] Buratti, C., Ricciardi, P., and Vergoni, M.: ‘HVAC systems testing and check: a simplified model to predict thermal comfort conditions in moderate environments,’ Applied Energy, 2013, 104, pp. 117-127. </w:t>
      </w:r>
    </w:p>
    <w:p w:rsidR="00D177DA" w:rsidRPr="00061093" w:rsidRDefault="00003602" w:rsidP="00535A03">
      <w:pPr>
        <w:pStyle w:val="References"/>
        <w:tabs>
          <w:tab w:val="clear" w:pos="360"/>
        </w:tabs>
        <w:autoSpaceDE w:val="0"/>
        <w:autoSpaceDN w:val="0"/>
        <w:ind w:left="0" w:firstLine="0"/>
        <w:rPr>
          <w:sz w:val="20"/>
          <w:szCs w:val="20"/>
          <w:lang w:eastAsia="zh-CN"/>
        </w:rPr>
      </w:pPr>
      <w:r>
        <w:rPr>
          <w:sz w:val="20"/>
          <w:szCs w:val="20"/>
          <w:lang w:eastAsia="zh-CN"/>
        </w:rPr>
        <w:t>[22</w:t>
      </w:r>
      <w:r w:rsidR="00D177DA" w:rsidRPr="00061093">
        <w:rPr>
          <w:sz w:val="20"/>
          <w:szCs w:val="20"/>
          <w:lang w:eastAsia="zh-CN"/>
        </w:rPr>
        <w:t xml:space="preserve">] ‘China Evaluation Standard for Indoor Thermal Environment in Civil Building’, http://www.doc88.com/p-3824317544848.html, access by 20 June 2017. </w:t>
      </w:r>
    </w:p>
    <w:p w:rsidR="00D177DA" w:rsidRPr="00061093" w:rsidRDefault="00003602" w:rsidP="00535A03">
      <w:pPr>
        <w:pStyle w:val="References"/>
        <w:tabs>
          <w:tab w:val="clear" w:pos="360"/>
        </w:tabs>
        <w:autoSpaceDE w:val="0"/>
        <w:autoSpaceDN w:val="0"/>
        <w:ind w:left="0" w:firstLine="0"/>
        <w:rPr>
          <w:sz w:val="20"/>
          <w:szCs w:val="20"/>
        </w:rPr>
      </w:pPr>
      <w:r>
        <w:rPr>
          <w:sz w:val="20"/>
          <w:szCs w:val="20"/>
          <w:lang w:eastAsia="zh-CN"/>
        </w:rPr>
        <w:t>[23</w:t>
      </w:r>
      <w:r w:rsidR="00D177DA" w:rsidRPr="00061093">
        <w:rPr>
          <w:sz w:val="20"/>
          <w:szCs w:val="20"/>
          <w:lang w:eastAsia="zh-CN"/>
        </w:rPr>
        <w:t xml:space="preserve">] ‘Feed-in Tariff,’ </w:t>
      </w:r>
      <w:r w:rsidR="00D177DA" w:rsidRPr="00061093">
        <w:rPr>
          <w:sz w:val="20"/>
          <w:szCs w:val="20"/>
        </w:rPr>
        <w:t xml:space="preserve">https://en.wikipedia.org/wiki/Feed-in_tariff, access by 20 June 2017. </w:t>
      </w:r>
    </w:p>
    <w:p w:rsidR="00D177DA" w:rsidRPr="00061093" w:rsidRDefault="00003602" w:rsidP="00535A03">
      <w:pPr>
        <w:pStyle w:val="References"/>
        <w:tabs>
          <w:tab w:val="clear" w:pos="360"/>
        </w:tabs>
        <w:autoSpaceDE w:val="0"/>
        <w:autoSpaceDN w:val="0"/>
        <w:ind w:left="0" w:firstLine="0"/>
        <w:rPr>
          <w:sz w:val="20"/>
          <w:szCs w:val="20"/>
        </w:rPr>
      </w:pPr>
      <w:r>
        <w:rPr>
          <w:sz w:val="20"/>
          <w:szCs w:val="20"/>
        </w:rPr>
        <w:t>[24</w:t>
      </w:r>
      <w:r w:rsidR="00D177DA" w:rsidRPr="00061093">
        <w:rPr>
          <w:sz w:val="20"/>
          <w:szCs w:val="20"/>
        </w:rPr>
        <w:t xml:space="preserve">] Luo, F., Zhao, J., and Dong, Z.Y.: ‘A new metaheuristic algorithm for real-parameter optimization: natural aggregation algorithm,’ Proc. IEEE Congress on Evolutionary Computation, 2016. </w:t>
      </w:r>
    </w:p>
    <w:p w:rsidR="00D177DA" w:rsidRPr="00061093" w:rsidRDefault="00003602" w:rsidP="00535A03">
      <w:pPr>
        <w:pStyle w:val="References"/>
        <w:tabs>
          <w:tab w:val="clear" w:pos="360"/>
        </w:tabs>
        <w:autoSpaceDE w:val="0"/>
        <w:autoSpaceDN w:val="0"/>
        <w:ind w:left="0" w:firstLine="0"/>
        <w:rPr>
          <w:sz w:val="20"/>
          <w:szCs w:val="20"/>
        </w:rPr>
      </w:pPr>
      <w:r>
        <w:rPr>
          <w:sz w:val="20"/>
          <w:szCs w:val="20"/>
        </w:rPr>
        <w:t>[25</w:t>
      </w:r>
      <w:r w:rsidR="00D177DA" w:rsidRPr="00061093">
        <w:rPr>
          <w:sz w:val="20"/>
          <w:szCs w:val="20"/>
        </w:rPr>
        <w:t>] Ame, J., Halloy, J., Rivault, C., et al.: ‘Collegial decision making based on social amplification leads to optimal group formation,’ Proceedings of the National Academy of Sciences of the United States of America (PNAS), 2006, 103, (15), pp. 58</w:t>
      </w:r>
      <w:r w:rsidR="00E2238D" w:rsidRPr="00061093">
        <w:rPr>
          <w:sz w:val="20"/>
          <w:szCs w:val="20"/>
        </w:rPr>
        <w:t>35</w:t>
      </w:r>
      <w:r w:rsidR="00411874" w:rsidRPr="00061093">
        <w:rPr>
          <w:sz w:val="20"/>
          <w:szCs w:val="20"/>
        </w:rPr>
        <w:t>-5840.</w:t>
      </w:r>
    </w:p>
    <w:p w:rsidR="00411874" w:rsidRPr="00061093" w:rsidRDefault="00003602" w:rsidP="00535A03">
      <w:pPr>
        <w:pStyle w:val="References"/>
        <w:tabs>
          <w:tab w:val="clear" w:pos="360"/>
        </w:tabs>
        <w:autoSpaceDE w:val="0"/>
        <w:autoSpaceDN w:val="0"/>
        <w:ind w:left="0" w:firstLine="0"/>
        <w:rPr>
          <w:sz w:val="20"/>
          <w:szCs w:val="20"/>
        </w:rPr>
      </w:pPr>
      <w:r>
        <w:rPr>
          <w:sz w:val="20"/>
          <w:szCs w:val="20"/>
        </w:rPr>
        <w:t>[26</w:t>
      </w:r>
      <w:r w:rsidR="00411874" w:rsidRPr="00061093">
        <w:rPr>
          <w:sz w:val="20"/>
          <w:szCs w:val="20"/>
        </w:rPr>
        <w:t>] ‘Australia Solar PV Power System Prices,’ http://www.solarchoice.net.au/blog/category/installation-advice/solar-system-prices-2/, access by 13 June 2017.</w:t>
      </w:r>
    </w:p>
    <w:p w:rsidR="00C46E39" w:rsidRDefault="00003602" w:rsidP="00411874">
      <w:pPr>
        <w:pStyle w:val="References"/>
        <w:tabs>
          <w:tab w:val="clear" w:pos="360"/>
        </w:tabs>
        <w:autoSpaceDE w:val="0"/>
        <w:autoSpaceDN w:val="0"/>
        <w:ind w:left="0" w:firstLine="0"/>
      </w:pPr>
      <w:r>
        <w:rPr>
          <w:sz w:val="20"/>
          <w:szCs w:val="20"/>
        </w:rPr>
        <w:t>[27</w:t>
      </w:r>
      <w:r w:rsidR="00411874" w:rsidRPr="00061093">
        <w:rPr>
          <w:sz w:val="20"/>
          <w:szCs w:val="20"/>
        </w:rPr>
        <w:t xml:space="preserve">] ‘Smart Grid, Smart City,’ </w:t>
      </w:r>
      <w:r w:rsidR="00411874" w:rsidRPr="00061093">
        <w:t>http://www.industry.gov.au/ENERGY/PROGRAMMES/SMARTGRIDSMARTCITY/Pages/default.aspx, access by 20 June 2017.</w:t>
      </w:r>
    </w:p>
    <w:p w:rsidR="00A554FF" w:rsidRDefault="00A554FF" w:rsidP="00411874">
      <w:pPr>
        <w:pStyle w:val="References"/>
        <w:tabs>
          <w:tab w:val="clear" w:pos="360"/>
        </w:tabs>
        <w:autoSpaceDE w:val="0"/>
        <w:autoSpaceDN w:val="0"/>
        <w:ind w:left="0" w:firstLine="0"/>
      </w:pPr>
    </w:p>
    <w:p w:rsidR="00A554FF" w:rsidRPr="00061093" w:rsidRDefault="00A554FF" w:rsidP="00411874">
      <w:pPr>
        <w:pStyle w:val="References"/>
        <w:tabs>
          <w:tab w:val="clear" w:pos="360"/>
        </w:tabs>
        <w:autoSpaceDE w:val="0"/>
        <w:autoSpaceDN w:val="0"/>
        <w:ind w:left="0" w:firstLine="0"/>
        <w:rPr>
          <w:sz w:val="20"/>
          <w:szCs w:val="20"/>
          <w:lang w:eastAsia="zh-CN"/>
        </w:rPr>
      </w:pPr>
    </w:p>
    <w:sectPr w:rsidR="00A554FF" w:rsidRPr="00061093" w:rsidSect="000F534A">
      <w:type w:val="continuous"/>
      <w:pgSz w:w="11906" w:h="16838"/>
      <w:pgMar w:top="1134" w:right="851" w:bottom="1134" w:left="851" w:header="709" w:footer="709" w:gutter="0"/>
      <w:cols w:num="2"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16E8" w:rsidRDefault="00C716E8" w:rsidP="008B2B41">
      <w:r>
        <w:separator/>
      </w:r>
    </w:p>
  </w:endnote>
  <w:endnote w:type="continuationSeparator" w:id="0">
    <w:p w:rsidR="00C716E8" w:rsidRDefault="00C716E8" w:rsidP="008B2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楷体_GB2312">
    <w:altName w:val="KaiTi_GB2312"/>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4265719"/>
      <w:docPartObj>
        <w:docPartGallery w:val="Page Numbers (Bottom of Page)"/>
        <w:docPartUnique/>
      </w:docPartObj>
    </w:sdtPr>
    <w:sdtEndPr>
      <w:rPr>
        <w:noProof/>
      </w:rPr>
    </w:sdtEndPr>
    <w:sdtContent>
      <w:p w:rsidR="00C03085" w:rsidRDefault="00C03085">
        <w:pPr>
          <w:pStyle w:val="af5"/>
          <w:jc w:val="right"/>
        </w:pPr>
        <w:r>
          <w:fldChar w:fldCharType="begin"/>
        </w:r>
        <w:r>
          <w:instrText xml:space="preserve"> PAGE   \* MERGEFORMAT </w:instrText>
        </w:r>
        <w:r>
          <w:fldChar w:fldCharType="separate"/>
        </w:r>
        <w:r w:rsidR="00351215">
          <w:rPr>
            <w:noProof/>
          </w:rPr>
          <w:t>1</w:t>
        </w:r>
        <w:r>
          <w:rPr>
            <w:noProof/>
          </w:rPr>
          <w:fldChar w:fldCharType="end"/>
        </w:r>
      </w:p>
    </w:sdtContent>
  </w:sdt>
  <w:p w:rsidR="00C03085" w:rsidRDefault="00C03085" w:rsidP="00441DB7">
    <w:pPr>
      <w:pStyle w:val="af5"/>
      <w:tabs>
        <w:tab w:val="clear" w:pos="4513"/>
        <w:tab w:val="left" w:pos="902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6367366"/>
      <w:docPartObj>
        <w:docPartGallery w:val="Page Numbers (Bottom of Page)"/>
        <w:docPartUnique/>
      </w:docPartObj>
    </w:sdtPr>
    <w:sdtEndPr>
      <w:rPr>
        <w:noProof/>
        <w:sz w:val="20"/>
      </w:rPr>
    </w:sdtEndPr>
    <w:sdtContent>
      <w:p w:rsidR="00C03085" w:rsidRPr="00441DB7" w:rsidRDefault="00C03085">
        <w:pPr>
          <w:pStyle w:val="af5"/>
          <w:jc w:val="right"/>
          <w:rPr>
            <w:sz w:val="20"/>
          </w:rPr>
        </w:pPr>
        <w:r w:rsidRPr="00441DB7">
          <w:rPr>
            <w:sz w:val="20"/>
          </w:rPr>
          <w:fldChar w:fldCharType="begin"/>
        </w:r>
        <w:r w:rsidRPr="00441DB7">
          <w:rPr>
            <w:sz w:val="20"/>
          </w:rPr>
          <w:instrText xml:space="preserve"> PAGE   \* MERGEFORMAT </w:instrText>
        </w:r>
        <w:r w:rsidRPr="00441DB7">
          <w:rPr>
            <w:sz w:val="20"/>
          </w:rPr>
          <w:fldChar w:fldCharType="separate"/>
        </w:r>
        <w:r w:rsidR="00351215">
          <w:rPr>
            <w:noProof/>
            <w:sz w:val="20"/>
          </w:rPr>
          <w:t>9</w:t>
        </w:r>
        <w:r w:rsidRPr="00441DB7">
          <w:rPr>
            <w:noProof/>
            <w:sz w:val="20"/>
          </w:rPr>
          <w:fldChar w:fldCharType="end"/>
        </w:r>
      </w:p>
    </w:sdtContent>
  </w:sdt>
  <w:p w:rsidR="00C03085" w:rsidRDefault="00C03085">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16E8" w:rsidRDefault="00C716E8" w:rsidP="008B2B41">
      <w:r>
        <w:separator/>
      </w:r>
    </w:p>
  </w:footnote>
  <w:footnote w:type="continuationSeparator" w:id="0">
    <w:p w:rsidR="00C716E8" w:rsidRDefault="00C716E8" w:rsidP="008B2B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39072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B855861"/>
    <w:multiLevelType w:val="multilevel"/>
    <w:tmpl w:val="802488F2"/>
    <w:lvl w:ilvl="0">
      <w:start w:val="1"/>
      <w:numFmt w:val="decimal"/>
      <w:lvlText w:val="[%1]"/>
      <w:lvlJc w:val="right"/>
      <w:pPr>
        <w:tabs>
          <w:tab w:val="num" w:pos="432"/>
        </w:tabs>
        <w:ind w:left="432" w:hanging="144"/>
      </w:pPr>
      <w:rPr>
        <w:rFonts w:hint="default"/>
      </w:rPr>
    </w:lvl>
    <w:lvl w:ilvl="1">
      <w:start w:val="1"/>
      <w:numFmt w:val="decimal"/>
      <w:lvlText w:val="%1.%2)"/>
      <w:lvlJc w:val="left"/>
      <w:pPr>
        <w:tabs>
          <w:tab w:val="num" w:pos="936"/>
        </w:tabs>
        <w:ind w:left="936" w:hanging="720"/>
      </w:pPr>
      <w:rPr>
        <w:rFonts w:hint="default"/>
      </w:rPr>
    </w:lvl>
    <w:lvl w:ilvl="2">
      <w:start w:val="1"/>
      <w:numFmt w:val="decimal"/>
      <w:pStyle w:val="3"/>
      <w:lvlText w:val="%3)"/>
      <w:lvlJc w:val="left"/>
      <w:pPr>
        <w:tabs>
          <w:tab w:val="num" w:pos="360"/>
        </w:tabs>
        <w:ind w:left="360" w:hanging="360"/>
      </w:pPr>
      <w:rPr>
        <w:rFonts w:hint="default"/>
      </w:rPr>
    </w:lvl>
    <w:lvl w:ilvl="3">
      <w:start w:val="1"/>
      <w:numFmt w:val="decimal"/>
      <w:lvlText w:val="%1.%2)%3.%4."/>
      <w:lvlJc w:val="left"/>
      <w:pPr>
        <w:tabs>
          <w:tab w:val="num" w:pos="1296"/>
        </w:tabs>
        <w:ind w:left="1296" w:hanging="1080"/>
      </w:pPr>
      <w:rPr>
        <w:rFonts w:hint="default"/>
      </w:rPr>
    </w:lvl>
    <w:lvl w:ilvl="4">
      <w:start w:val="1"/>
      <w:numFmt w:val="decimal"/>
      <w:lvlText w:val="%1.%2)%3.%4.%5."/>
      <w:lvlJc w:val="left"/>
      <w:pPr>
        <w:tabs>
          <w:tab w:val="num" w:pos="1296"/>
        </w:tabs>
        <w:ind w:left="1296" w:hanging="1080"/>
      </w:pPr>
      <w:rPr>
        <w:rFonts w:hint="default"/>
      </w:rPr>
    </w:lvl>
    <w:lvl w:ilvl="5">
      <w:start w:val="1"/>
      <w:numFmt w:val="decimal"/>
      <w:lvlText w:val="%1.%2)%3.%4.%5.%6."/>
      <w:lvlJc w:val="left"/>
      <w:pPr>
        <w:tabs>
          <w:tab w:val="num" w:pos="1656"/>
        </w:tabs>
        <w:ind w:left="1656" w:hanging="1440"/>
      </w:pPr>
      <w:rPr>
        <w:rFonts w:hint="default"/>
      </w:rPr>
    </w:lvl>
    <w:lvl w:ilvl="6">
      <w:start w:val="1"/>
      <w:numFmt w:val="decimal"/>
      <w:lvlText w:val="%1.%2)%3.%4.%5.%6.%7."/>
      <w:lvlJc w:val="left"/>
      <w:pPr>
        <w:tabs>
          <w:tab w:val="num" w:pos="1656"/>
        </w:tabs>
        <w:ind w:left="1656" w:hanging="1440"/>
      </w:pPr>
      <w:rPr>
        <w:rFonts w:hint="default"/>
      </w:rPr>
    </w:lvl>
    <w:lvl w:ilvl="7">
      <w:start w:val="1"/>
      <w:numFmt w:val="decimal"/>
      <w:lvlText w:val="%1.%2)%3.%4.%5.%6.%7.%8."/>
      <w:lvlJc w:val="left"/>
      <w:pPr>
        <w:tabs>
          <w:tab w:val="num" w:pos="2016"/>
        </w:tabs>
        <w:ind w:left="2016" w:hanging="1800"/>
      </w:pPr>
      <w:rPr>
        <w:rFonts w:hint="default"/>
      </w:rPr>
    </w:lvl>
    <w:lvl w:ilvl="8">
      <w:start w:val="1"/>
      <w:numFmt w:val="decimal"/>
      <w:lvlText w:val="%1.%2)%3.%4.%5.%6.%7.%8.%9."/>
      <w:lvlJc w:val="left"/>
      <w:pPr>
        <w:tabs>
          <w:tab w:val="num" w:pos="2016"/>
        </w:tabs>
        <w:ind w:left="2016" w:hanging="1800"/>
      </w:pPr>
      <w:rPr>
        <w:rFonts w:hint="default"/>
      </w:rPr>
    </w:lvl>
  </w:abstractNum>
  <w:abstractNum w:abstractNumId="2" w15:restartNumberingAfterBreak="0">
    <w:nsid w:val="3A772DC1"/>
    <w:multiLevelType w:val="hybridMultilevel"/>
    <w:tmpl w:val="F8661D60"/>
    <w:lvl w:ilvl="0" w:tplc="DAF0E504">
      <w:start w:val="1"/>
      <w:numFmt w:val="decimal"/>
      <w:pStyle w:val="IETHeading2"/>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A877D64"/>
    <w:multiLevelType w:val="singleLevel"/>
    <w:tmpl w:val="8446F366"/>
    <w:lvl w:ilvl="0">
      <w:start w:val="1"/>
      <w:numFmt w:val="decimal"/>
      <w:pStyle w:val="Lemma"/>
      <w:lvlText w:val="%1"/>
      <w:lvlJc w:val="right"/>
      <w:pPr>
        <w:tabs>
          <w:tab w:val="num" w:pos="360"/>
        </w:tabs>
        <w:ind w:left="360" w:hanging="72"/>
      </w:pPr>
      <w:rPr>
        <w:rFonts w:hint="eastAsia"/>
      </w:rPr>
    </w:lvl>
  </w:abstractNum>
  <w:abstractNum w:abstractNumId="4" w15:restartNumberingAfterBreak="0">
    <w:nsid w:val="7FD73CCA"/>
    <w:multiLevelType w:val="hybridMultilevel"/>
    <w:tmpl w:val="A4E6BAE0"/>
    <w:lvl w:ilvl="0" w:tplc="75E0A532">
      <w:start w:val="1"/>
      <w:numFmt w:val="decimal"/>
      <w:pStyle w:val="IET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2"/>
  </w:num>
  <w:num w:numId="5">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AU" w:vendorID="64" w:dllVersion="6"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AU" w:vendorID="64" w:dllVersion="4096" w:nlCheck="1" w:checkStyle="0"/>
  <w:activeWritingStyle w:appName="MSWord" w:lang="en-US" w:vendorID="64" w:dllVersion="4096" w:nlCheck="1" w:checkStyle="0"/>
  <w:activeWritingStyle w:appName="MSWord" w:lang="en-GB" w:vendorID="64" w:dllVersion="4096"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6375A"/>
    <w:rsid w:val="000002E1"/>
    <w:rsid w:val="00003602"/>
    <w:rsid w:val="00014653"/>
    <w:rsid w:val="000153B9"/>
    <w:rsid w:val="00017719"/>
    <w:rsid w:val="00027F1D"/>
    <w:rsid w:val="00031298"/>
    <w:rsid w:val="0003296C"/>
    <w:rsid w:val="00035CA9"/>
    <w:rsid w:val="00054421"/>
    <w:rsid w:val="00061093"/>
    <w:rsid w:val="0006228E"/>
    <w:rsid w:val="00062E46"/>
    <w:rsid w:val="00074AC8"/>
    <w:rsid w:val="00081408"/>
    <w:rsid w:val="00081EBE"/>
    <w:rsid w:val="00082EC9"/>
    <w:rsid w:val="000853DC"/>
    <w:rsid w:val="00085EE4"/>
    <w:rsid w:val="00086EDC"/>
    <w:rsid w:val="000B2E21"/>
    <w:rsid w:val="000B36A3"/>
    <w:rsid w:val="000B58D0"/>
    <w:rsid w:val="000B71F2"/>
    <w:rsid w:val="000C013C"/>
    <w:rsid w:val="000C2D84"/>
    <w:rsid w:val="000C7AEE"/>
    <w:rsid w:val="000E3F84"/>
    <w:rsid w:val="000F534A"/>
    <w:rsid w:val="001016A1"/>
    <w:rsid w:val="001056DF"/>
    <w:rsid w:val="00114025"/>
    <w:rsid w:val="001160D2"/>
    <w:rsid w:val="00123247"/>
    <w:rsid w:val="001348A5"/>
    <w:rsid w:val="00136986"/>
    <w:rsid w:val="00136ACB"/>
    <w:rsid w:val="00137E9D"/>
    <w:rsid w:val="00141C83"/>
    <w:rsid w:val="00145AEB"/>
    <w:rsid w:val="00151B8E"/>
    <w:rsid w:val="001801FB"/>
    <w:rsid w:val="00183993"/>
    <w:rsid w:val="00187B60"/>
    <w:rsid w:val="001928FB"/>
    <w:rsid w:val="00192A6D"/>
    <w:rsid w:val="00192BC7"/>
    <w:rsid w:val="001A50EA"/>
    <w:rsid w:val="001B4E92"/>
    <w:rsid w:val="001B516D"/>
    <w:rsid w:val="001B765C"/>
    <w:rsid w:val="001D7603"/>
    <w:rsid w:val="001E01C0"/>
    <w:rsid w:val="001E387E"/>
    <w:rsid w:val="001E6C75"/>
    <w:rsid w:val="001F16CD"/>
    <w:rsid w:val="001F47D2"/>
    <w:rsid w:val="0022285A"/>
    <w:rsid w:val="00224C61"/>
    <w:rsid w:val="00237698"/>
    <w:rsid w:val="00237F3C"/>
    <w:rsid w:val="0027227B"/>
    <w:rsid w:val="00273AC7"/>
    <w:rsid w:val="00273BF8"/>
    <w:rsid w:val="00273D2C"/>
    <w:rsid w:val="00284D15"/>
    <w:rsid w:val="00285ECD"/>
    <w:rsid w:val="00290E1B"/>
    <w:rsid w:val="00291B17"/>
    <w:rsid w:val="002A6742"/>
    <w:rsid w:val="002B317F"/>
    <w:rsid w:val="002C1A7F"/>
    <w:rsid w:val="002C4239"/>
    <w:rsid w:val="002C559D"/>
    <w:rsid w:val="002D2D42"/>
    <w:rsid w:val="002E27E2"/>
    <w:rsid w:val="002E6D98"/>
    <w:rsid w:val="002F4627"/>
    <w:rsid w:val="002F72D0"/>
    <w:rsid w:val="003003AB"/>
    <w:rsid w:val="00311C49"/>
    <w:rsid w:val="0031381D"/>
    <w:rsid w:val="00316F83"/>
    <w:rsid w:val="003173A7"/>
    <w:rsid w:val="0032119E"/>
    <w:rsid w:val="00321304"/>
    <w:rsid w:val="00331F84"/>
    <w:rsid w:val="00345BD9"/>
    <w:rsid w:val="0035080F"/>
    <w:rsid w:val="00351215"/>
    <w:rsid w:val="00356D46"/>
    <w:rsid w:val="003616A8"/>
    <w:rsid w:val="00365062"/>
    <w:rsid w:val="00385FB3"/>
    <w:rsid w:val="00392742"/>
    <w:rsid w:val="003950A4"/>
    <w:rsid w:val="003A48DD"/>
    <w:rsid w:val="003C7E7B"/>
    <w:rsid w:val="003E3577"/>
    <w:rsid w:val="003E736F"/>
    <w:rsid w:val="003F17AF"/>
    <w:rsid w:val="003F3A61"/>
    <w:rsid w:val="00410A29"/>
    <w:rsid w:val="00410A5D"/>
    <w:rsid w:val="00411874"/>
    <w:rsid w:val="004122B4"/>
    <w:rsid w:val="00412880"/>
    <w:rsid w:val="00414909"/>
    <w:rsid w:val="00416A63"/>
    <w:rsid w:val="00424E45"/>
    <w:rsid w:val="00425A6A"/>
    <w:rsid w:val="004267D5"/>
    <w:rsid w:val="00426FBB"/>
    <w:rsid w:val="0043484B"/>
    <w:rsid w:val="00441DB7"/>
    <w:rsid w:val="00452D1B"/>
    <w:rsid w:val="004553D2"/>
    <w:rsid w:val="00465AEB"/>
    <w:rsid w:val="0047429A"/>
    <w:rsid w:val="00483530"/>
    <w:rsid w:val="0048374C"/>
    <w:rsid w:val="0048771D"/>
    <w:rsid w:val="00491ED6"/>
    <w:rsid w:val="004A096A"/>
    <w:rsid w:val="004A20DC"/>
    <w:rsid w:val="004A6605"/>
    <w:rsid w:val="004A7494"/>
    <w:rsid w:val="004B090D"/>
    <w:rsid w:val="004B1FC0"/>
    <w:rsid w:val="004C2868"/>
    <w:rsid w:val="004C45FA"/>
    <w:rsid w:val="004D21B3"/>
    <w:rsid w:val="004D2B1B"/>
    <w:rsid w:val="004E1BD8"/>
    <w:rsid w:val="004E452A"/>
    <w:rsid w:val="004E78E3"/>
    <w:rsid w:val="004F1C90"/>
    <w:rsid w:val="005004BF"/>
    <w:rsid w:val="00502E89"/>
    <w:rsid w:val="00510E95"/>
    <w:rsid w:val="00513751"/>
    <w:rsid w:val="00516EAE"/>
    <w:rsid w:val="0052014B"/>
    <w:rsid w:val="00527D56"/>
    <w:rsid w:val="00530F7B"/>
    <w:rsid w:val="0053221F"/>
    <w:rsid w:val="00535A03"/>
    <w:rsid w:val="00536FAE"/>
    <w:rsid w:val="00542C85"/>
    <w:rsid w:val="00553510"/>
    <w:rsid w:val="00554186"/>
    <w:rsid w:val="00562E55"/>
    <w:rsid w:val="00564560"/>
    <w:rsid w:val="00566558"/>
    <w:rsid w:val="00585769"/>
    <w:rsid w:val="00591130"/>
    <w:rsid w:val="00591627"/>
    <w:rsid w:val="005A3F28"/>
    <w:rsid w:val="005A40BE"/>
    <w:rsid w:val="005B13E2"/>
    <w:rsid w:val="005B47D7"/>
    <w:rsid w:val="005B7A07"/>
    <w:rsid w:val="005C1B41"/>
    <w:rsid w:val="005C40BE"/>
    <w:rsid w:val="005C5526"/>
    <w:rsid w:val="005C62C6"/>
    <w:rsid w:val="005C79D2"/>
    <w:rsid w:val="005D3BCF"/>
    <w:rsid w:val="005D5877"/>
    <w:rsid w:val="005D7B9E"/>
    <w:rsid w:val="005F0834"/>
    <w:rsid w:val="005F283D"/>
    <w:rsid w:val="005F3EEF"/>
    <w:rsid w:val="005F6DC3"/>
    <w:rsid w:val="005F7D26"/>
    <w:rsid w:val="00601A8E"/>
    <w:rsid w:val="006067BA"/>
    <w:rsid w:val="0062033E"/>
    <w:rsid w:val="00624482"/>
    <w:rsid w:val="006300C1"/>
    <w:rsid w:val="0064799C"/>
    <w:rsid w:val="0065120C"/>
    <w:rsid w:val="00654156"/>
    <w:rsid w:val="0066346B"/>
    <w:rsid w:val="0066373F"/>
    <w:rsid w:val="00684475"/>
    <w:rsid w:val="00692C3B"/>
    <w:rsid w:val="006B47CA"/>
    <w:rsid w:val="006C75DD"/>
    <w:rsid w:val="006C7AAA"/>
    <w:rsid w:val="006D1C2A"/>
    <w:rsid w:val="006D264F"/>
    <w:rsid w:val="006D510A"/>
    <w:rsid w:val="006E2A8D"/>
    <w:rsid w:val="006E45A3"/>
    <w:rsid w:val="006E7574"/>
    <w:rsid w:val="006F4EFC"/>
    <w:rsid w:val="00703430"/>
    <w:rsid w:val="007069BE"/>
    <w:rsid w:val="0071790D"/>
    <w:rsid w:val="00745C86"/>
    <w:rsid w:val="007563D2"/>
    <w:rsid w:val="00761E7D"/>
    <w:rsid w:val="00764603"/>
    <w:rsid w:val="0076604D"/>
    <w:rsid w:val="0077409B"/>
    <w:rsid w:val="007764C2"/>
    <w:rsid w:val="0078660C"/>
    <w:rsid w:val="00790909"/>
    <w:rsid w:val="007B5A07"/>
    <w:rsid w:val="007C2A12"/>
    <w:rsid w:val="007C3557"/>
    <w:rsid w:val="007D3E71"/>
    <w:rsid w:val="007E22C3"/>
    <w:rsid w:val="007E5571"/>
    <w:rsid w:val="007E5D6A"/>
    <w:rsid w:val="007E5D88"/>
    <w:rsid w:val="007E645D"/>
    <w:rsid w:val="007F117A"/>
    <w:rsid w:val="007F3A89"/>
    <w:rsid w:val="007F4CB4"/>
    <w:rsid w:val="007F75CA"/>
    <w:rsid w:val="0080281D"/>
    <w:rsid w:val="0081345C"/>
    <w:rsid w:val="00821E08"/>
    <w:rsid w:val="00822993"/>
    <w:rsid w:val="00827FD8"/>
    <w:rsid w:val="00834EFD"/>
    <w:rsid w:val="0084199D"/>
    <w:rsid w:val="00843C58"/>
    <w:rsid w:val="00844B24"/>
    <w:rsid w:val="0084515F"/>
    <w:rsid w:val="00847C37"/>
    <w:rsid w:val="0085092D"/>
    <w:rsid w:val="00855D17"/>
    <w:rsid w:val="00860A77"/>
    <w:rsid w:val="008651AC"/>
    <w:rsid w:val="00877D4C"/>
    <w:rsid w:val="00894F1F"/>
    <w:rsid w:val="0089763B"/>
    <w:rsid w:val="008B023F"/>
    <w:rsid w:val="008B2B41"/>
    <w:rsid w:val="008B6AE3"/>
    <w:rsid w:val="008D1045"/>
    <w:rsid w:val="008E5996"/>
    <w:rsid w:val="008F33B5"/>
    <w:rsid w:val="00901AE1"/>
    <w:rsid w:val="00904ACB"/>
    <w:rsid w:val="00912F78"/>
    <w:rsid w:val="009205B4"/>
    <w:rsid w:val="00933818"/>
    <w:rsid w:val="00943F4B"/>
    <w:rsid w:val="00955B59"/>
    <w:rsid w:val="00966BF2"/>
    <w:rsid w:val="009712D9"/>
    <w:rsid w:val="00981F68"/>
    <w:rsid w:val="00981F8C"/>
    <w:rsid w:val="00985EA4"/>
    <w:rsid w:val="009871DD"/>
    <w:rsid w:val="00992262"/>
    <w:rsid w:val="009926BC"/>
    <w:rsid w:val="00996099"/>
    <w:rsid w:val="009A0E06"/>
    <w:rsid w:val="009A3D65"/>
    <w:rsid w:val="009A4319"/>
    <w:rsid w:val="009A6C3F"/>
    <w:rsid w:val="009B30BA"/>
    <w:rsid w:val="009B73F2"/>
    <w:rsid w:val="009C12BD"/>
    <w:rsid w:val="009C50FE"/>
    <w:rsid w:val="009C6D40"/>
    <w:rsid w:val="009C7DC3"/>
    <w:rsid w:val="009D0593"/>
    <w:rsid w:val="009D71A4"/>
    <w:rsid w:val="009E08C4"/>
    <w:rsid w:val="009F290E"/>
    <w:rsid w:val="00A03E75"/>
    <w:rsid w:val="00A11EAF"/>
    <w:rsid w:val="00A425B2"/>
    <w:rsid w:val="00A45FCE"/>
    <w:rsid w:val="00A554FF"/>
    <w:rsid w:val="00A652BD"/>
    <w:rsid w:val="00A65884"/>
    <w:rsid w:val="00A75671"/>
    <w:rsid w:val="00A773CC"/>
    <w:rsid w:val="00A81B8C"/>
    <w:rsid w:val="00A8509A"/>
    <w:rsid w:val="00A9318B"/>
    <w:rsid w:val="00A93362"/>
    <w:rsid w:val="00A94AC1"/>
    <w:rsid w:val="00AA1878"/>
    <w:rsid w:val="00AA219B"/>
    <w:rsid w:val="00AA27C7"/>
    <w:rsid w:val="00AA7BEB"/>
    <w:rsid w:val="00AB18B7"/>
    <w:rsid w:val="00AC0288"/>
    <w:rsid w:val="00AC34A1"/>
    <w:rsid w:val="00AD335D"/>
    <w:rsid w:val="00AF792B"/>
    <w:rsid w:val="00B14078"/>
    <w:rsid w:val="00B2411C"/>
    <w:rsid w:val="00B244F5"/>
    <w:rsid w:val="00B26C26"/>
    <w:rsid w:val="00B271C0"/>
    <w:rsid w:val="00B32838"/>
    <w:rsid w:val="00B35B2C"/>
    <w:rsid w:val="00B44CA7"/>
    <w:rsid w:val="00B47641"/>
    <w:rsid w:val="00B55D5E"/>
    <w:rsid w:val="00B6375A"/>
    <w:rsid w:val="00B64255"/>
    <w:rsid w:val="00B90CF6"/>
    <w:rsid w:val="00B9261D"/>
    <w:rsid w:val="00B94516"/>
    <w:rsid w:val="00BB2855"/>
    <w:rsid w:val="00BC2EDB"/>
    <w:rsid w:val="00BC5F6F"/>
    <w:rsid w:val="00BD19C1"/>
    <w:rsid w:val="00BD25B8"/>
    <w:rsid w:val="00BE18D9"/>
    <w:rsid w:val="00BE373D"/>
    <w:rsid w:val="00BE3E06"/>
    <w:rsid w:val="00C012E1"/>
    <w:rsid w:val="00C03085"/>
    <w:rsid w:val="00C06BB4"/>
    <w:rsid w:val="00C10B80"/>
    <w:rsid w:val="00C10D20"/>
    <w:rsid w:val="00C12E0C"/>
    <w:rsid w:val="00C21916"/>
    <w:rsid w:val="00C457CA"/>
    <w:rsid w:val="00C45CE3"/>
    <w:rsid w:val="00C46E39"/>
    <w:rsid w:val="00C5237C"/>
    <w:rsid w:val="00C57FB7"/>
    <w:rsid w:val="00C658C8"/>
    <w:rsid w:val="00C65F3F"/>
    <w:rsid w:val="00C716E8"/>
    <w:rsid w:val="00C72414"/>
    <w:rsid w:val="00C8667B"/>
    <w:rsid w:val="00C86E63"/>
    <w:rsid w:val="00C9695F"/>
    <w:rsid w:val="00CA4CE3"/>
    <w:rsid w:val="00CB05DD"/>
    <w:rsid w:val="00CB6B94"/>
    <w:rsid w:val="00CC5673"/>
    <w:rsid w:val="00CD19A9"/>
    <w:rsid w:val="00CD4F3F"/>
    <w:rsid w:val="00CD6FCB"/>
    <w:rsid w:val="00D01E44"/>
    <w:rsid w:val="00D1124B"/>
    <w:rsid w:val="00D177DA"/>
    <w:rsid w:val="00D2572E"/>
    <w:rsid w:val="00D311F8"/>
    <w:rsid w:val="00D36B52"/>
    <w:rsid w:val="00D377C8"/>
    <w:rsid w:val="00D41274"/>
    <w:rsid w:val="00D43326"/>
    <w:rsid w:val="00D43BF3"/>
    <w:rsid w:val="00D50F39"/>
    <w:rsid w:val="00D6775B"/>
    <w:rsid w:val="00D73EE1"/>
    <w:rsid w:val="00D767BB"/>
    <w:rsid w:val="00D77B20"/>
    <w:rsid w:val="00D939B0"/>
    <w:rsid w:val="00D961F2"/>
    <w:rsid w:val="00DB0CB8"/>
    <w:rsid w:val="00DB16E0"/>
    <w:rsid w:val="00DB25D3"/>
    <w:rsid w:val="00DB2DF9"/>
    <w:rsid w:val="00DB7E63"/>
    <w:rsid w:val="00DC2055"/>
    <w:rsid w:val="00DC2AE2"/>
    <w:rsid w:val="00DC54C8"/>
    <w:rsid w:val="00DD674A"/>
    <w:rsid w:val="00DD71E8"/>
    <w:rsid w:val="00DD7F83"/>
    <w:rsid w:val="00DE29E1"/>
    <w:rsid w:val="00DF7EA1"/>
    <w:rsid w:val="00E0641E"/>
    <w:rsid w:val="00E06664"/>
    <w:rsid w:val="00E11485"/>
    <w:rsid w:val="00E16229"/>
    <w:rsid w:val="00E2238D"/>
    <w:rsid w:val="00E304BC"/>
    <w:rsid w:val="00E32853"/>
    <w:rsid w:val="00E37124"/>
    <w:rsid w:val="00E4017B"/>
    <w:rsid w:val="00E401F8"/>
    <w:rsid w:val="00E46425"/>
    <w:rsid w:val="00E47D0E"/>
    <w:rsid w:val="00E62F77"/>
    <w:rsid w:val="00E65018"/>
    <w:rsid w:val="00E7535B"/>
    <w:rsid w:val="00E80253"/>
    <w:rsid w:val="00E867C4"/>
    <w:rsid w:val="00E903D4"/>
    <w:rsid w:val="00E94339"/>
    <w:rsid w:val="00E967A0"/>
    <w:rsid w:val="00E97563"/>
    <w:rsid w:val="00EB0B63"/>
    <w:rsid w:val="00EC265C"/>
    <w:rsid w:val="00ED61CB"/>
    <w:rsid w:val="00EE1AC4"/>
    <w:rsid w:val="00EE2099"/>
    <w:rsid w:val="00EE3F47"/>
    <w:rsid w:val="00F00781"/>
    <w:rsid w:val="00F04AB3"/>
    <w:rsid w:val="00F06A72"/>
    <w:rsid w:val="00F114B5"/>
    <w:rsid w:val="00F123BC"/>
    <w:rsid w:val="00F12E79"/>
    <w:rsid w:val="00F136F0"/>
    <w:rsid w:val="00F166F4"/>
    <w:rsid w:val="00F20BBB"/>
    <w:rsid w:val="00F43BD8"/>
    <w:rsid w:val="00F55AAA"/>
    <w:rsid w:val="00F562F3"/>
    <w:rsid w:val="00F74B89"/>
    <w:rsid w:val="00F75133"/>
    <w:rsid w:val="00F9530E"/>
    <w:rsid w:val="00FA3899"/>
    <w:rsid w:val="00FA3B4D"/>
    <w:rsid w:val="00FA4909"/>
    <w:rsid w:val="00FA6751"/>
    <w:rsid w:val="00FB1048"/>
    <w:rsid w:val="00FB62C4"/>
    <w:rsid w:val="00FB7701"/>
    <w:rsid w:val="00FD1AC5"/>
    <w:rsid w:val="00FD5CF0"/>
    <w:rsid w:val="00FE001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F13697"/>
  <w15:docId w15:val="{31434F6C-5784-4955-AA51-C215C3BBA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lsdException w:name="Table Web 1" w:locked="1" w:semiHidden="1" w:unhideWhenUsed="1"/>
    <w:lsdException w:name="Table Web 2" w:locked="1" w:semiHidden="1" w:unhideWhenUsed="1"/>
    <w:lsdException w:name="Table Web 3" w:locked="1"/>
    <w:lsdException w:name="Balloon Text" w:semiHidden="1" w:unhideWhenUsed="1"/>
    <w:lsdException w:name="Table Grid" w:uiPriority="59"/>
    <w:lsdException w:name="Table Theme" w:locked="1" w:semiHidden="1" w:unhideWhenUsed="1"/>
    <w:lsdException w:name="Placeholder Text" w:semiHidden="1" w:uiPriority="99"/>
    <w:lsdException w:name="No Spacing"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uiPriority="99"/>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71790D"/>
    <w:rPr>
      <w:sz w:val="24"/>
      <w:szCs w:val="24"/>
      <w:lang w:val="en-AU" w:eastAsia="zh-CN"/>
    </w:rPr>
  </w:style>
  <w:style w:type="paragraph" w:styleId="1">
    <w:name w:val="heading 1"/>
    <w:basedOn w:val="a"/>
    <w:next w:val="a"/>
    <w:link w:val="10"/>
    <w:qFormat/>
    <w:rsid w:val="00081EBE"/>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27227B"/>
    <w:pPr>
      <w:keepNext/>
      <w:spacing w:before="240" w:after="60"/>
      <w:outlineLvl w:val="1"/>
    </w:pPr>
    <w:rPr>
      <w:rFonts w:ascii="Arial" w:hAnsi="Arial" w:cs="Arial"/>
      <w:b/>
      <w:bCs/>
      <w:i/>
      <w:iCs/>
      <w:sz w:val="28"/>
      <w:szCs w:val="28"/>
    </w:rPr>
  </w:style>
  <w:style w:type="paragraph" w:styleId="3">
    <w:name w:val="heading 3"/>
    <w:basedOn w:val="a"/>
    <w:next w:val="a"/>
    <w:qFormat/>
    <w:rsid w:val="000C7AEE"/>
    <w:pPr>
      <w:keepNext/>
      <w:numPr>
        <w:ilvl w:val="2"/>
        <w:numId w:val="1"/>
      </w:numPr>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ETPaperTitle">
    <w:name w:val="IET Paper Title"/>
    <w:basedOn w:val="a3"/>
    <w:qFormat/>
    <w:locked/>
    <w:rsid w:val="0071790D"/>
    <w:rPr>
      <w:b/>
      <w:sz w:val="28"/>
    </w:rPr>
  </w:style>
  <w:style w:type="paragraph" w:customStyle="1" w:styleId="IETHeading1">
    <w:name w:val="IET Heading 1"/>
    <w:basedOn w:val="2"/>
    <w:qFormat/>
    <w:locked/>
    <w:rsid w:val="0031381D"/>
    <w:pPr>
      <w:numPr>
        <w:numId w:val="3"/>
      </w:numPr>
    </w:pPr>
    <w:rPr>
      <w:i w:val="0"/>
      <w:sz w:val="24"/>
    </w:rPr>
  </w:style>
  <w:style w:type="paragraph" w:styleId="a3">
    <w:name w:val="header"/>
    <w:basedOn w:val="a"/>
    <w:link w:val="a4"/>
    <w:rsid w:val="0071790D"/>
    <w:pPr>
      <w:tabs>
        <w:tab w:val="center" w:pos="4513"/>
        <w:tab w:val="right" w:pos="9026"/>
      </w:tabs>
    </w:pPr>
  </w:style>
  <w:style w:type="character" w:customStyle="1" w:styleId="a4">
    <w:name w:val="页眉 字符"/>
    <w:basedOn w:val="a0"/>
    <w:link w:val="a3"/>
    <w:rsid w:val="0071790D"/>
    <w:rPr>
      <w:sz w:val="24"/>
      <w:szCs w:val="24"/>
      <w:lang w:val="en-AU" w:eastAsia="zh-CN"/>
    </w:rPr>
  </w:style>
  <w:style w:type="paragraph" w:customStyle="1" w:styleId="IETAbstractText">
    <w:name w:val="IET Abstract Text"/>
    <w:basedOn w:val="a"/>
    <w:next w:val="a"/>
    <w:qFormat/>
    <w:locked/>
    <w:rsid w:val="00A425B2"/>
    <w:rPr>
      <w:b/>
    </w:rPr>
  </w:style>
  <w:style w:type="paragraph" w:customStyle="1" w:styleId="Style1">
    <w:name w:val="Style1"/>
    <w:basedOn w:val="a"/>
    <w:next w:val="a5"/>
    <w:qFormat/>
    <w:locked/>
    <w:rsid w:val="00A425B2"/>
  </w:style>
  <w:style w:type="paragraph" w:customStyle="1" w:styleId="IETParagraph">
    <w:name w:val="IET Paragraph"/>
    <w:basedOn w:val="a"/>
    <w:qFormat/>
    <w:locked/>
    <w:rsid w:val="00A425B2"/>
    <w:pPr>
      <w:spacing w:line="360" w:lineRule="auto"/>
      <w:ind w:firstLine="567"/>
      <w:jc w:val="both"/>
    </w:pPr>
  </w:style>
  <w:style w:type="paragraph" w:styleId="a5">
    <w:name w:val="Normal Indent"/>
    <w:basedOn w:val="a"/>
    <w:rsid w:val="00A425B2"/>
    <w:pPr>
      <w:ind w:left="720"/>
    </w:pPr>
  </w:style>
  <w:style w:type="paragraph" w:customStyle="1" w:styleId="IETHeading2">
    <w:name w:val="IET Heading 2"/>
    <w:basedOn w:val="a"/>
    <w:qFormat/>
    <w:locked/>
    <w:rsid w:val="0031381D"/>
    <w:pPr>
      <w:numPr>
        <w:numId w:val="4"/>
      </w:numPr>
    </w:pPr>
    <w:rPr>
      <w:rFonts w:ascii="Arial" w:hAnsi="Arial"/>
      <w:i/>
      <w:sz w:val="22"/>
    </w:rPr>
  </w:style>
  <w:style w:type="paragraph" w:customStyle="1" w:styleId="FigureCaption">
    <w:name w:val="Figure Caption"/>
    <w:basedOn w:val="a"/>
    <w:qFormat/>
    <w:rsid w:val="00AC34A1"/>
    <w:rPr>
      <w:b/>
      <w:i/>
    </w:rPr>
  </w:style>
  <w:style w:type="table" w:styleId="a6">
    <w:name w:val="Table Grid"/>
    <w:basedOn w:val="a1"/>
    <w:uiPriority w:val="59"/>
    <w:locked/>
    <w:rsid w:val="00A03E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ETFigureCaption">
    <w:name w:val="IET Figure Caption"/>
    <w:basedOn w:val="FigureCaption"/>
    <w:locked/>
    <w:rsid w:val="00AC34A1"/>
    <w:rPr>
      <w:b w:val="0"/>
      <w:iCs/>
      <w:sz w:val="20"/>
    </w:rPr>
  </w:style>
  <w:style w:type="paragraph" w:customStyle="1" w:styleId="TableHeading">
    <w:name w:val="Table Heading"/>
    <w:basedOn w:val="IETParagraph"/>
    <w:next w:val="a"/>
    <w:qFormat/>
    <w:locked/>
    <w:rsid w:val="009C7DC3"/>
    <w:pPr>
      <w:spacing w:line="240" w:lineRule="auto"/>
      <w:ind w:firstLine="0"/>
    </w:pPr>
    <w:rPr>
      <w:sz w:val="20"/>
      <w:lang w:val="en-GB"/>
    </w:rPr>
  </w:style>
  <w:style w:type="character" w:styleId="a7">
    <w:name w:val="Strong"/>
    <w:basedOn w:val="a0"/>
    <w:uiPriority w:val="22"/>
    <w:qFormat/>
    <w:rsid w:val="008B023F"/>
    <w:rPr>
      <w:b/>
      <w:bCs/>
    </w:rPr>
  </w:style>
  <w:style w:type="character" w:customStyle="1" w:styleId="apple-converted-space">
    <w:name w:val="apple-converted-space"/>
    <w:basedOn w:val="a0"/>
    <w:locked/>
    <w:rsid w:val="008B023F"/>
  </w:style>
  <w:style w:type="paragraph" w:styleId="a8">
    <w:name w:val="caption"/>
    <w:basedOn w:val="a"/>
    <w:next w:val="a"/>
    <w:qFormat/>
    <w:rsid w:val="00A45FCE"/>
    <w:pPr>
      <w:spacing w:before="120" w:after="120"/>
    </w:pPr>
    <w:rPr>
      <w:b/>
      <w:bCs/>
      <w:sz w:val="20"/>
      <w:szCs w:val="20"/>
    </w:rPr>
  </w:style>
  <w:style w:type="paragraph" w:styleId="a9">
    <w:name w:val="Normal (Web)"/>
    <w:basedOn w:val="a"/>
    <w:uiPriority w:val="99"/>
    <w:unhideWhenUsed/>
    <w:rsid w:val="004A096A"/>
    <w:pPr>
      <w:spacing w:before="100" w:beforeAutospacing="1" w:after="100" w:afterAutospacing="1"/>
    </w:pPr>
    <w:rPr>
      <w:rFonts w:eastAsia="Times New Roman"/>
      <w:lang w:val="en-GB" w:eastAsia="en-GB"/>
    </w:rPr>
  </w:style>
  <w:style w:type="character" w:styleId="aa">
    <w:name w:val="Emphasis"/>
    <w:basedOn w:val="a0"/>
    <w:uiPriority w:val="20"/>
    <w:qFormat/>
    <w:rsid w:val="004A096A"/>
    <w:rPr>
      <w:i/>
      <w:iCs/>
    </w:rPr>
  </w:style>
  <w:style w:type="paragraph" w:customStyle="1" w:styleId="IETReferences">
    <w:name w:val="IET References"/>
    <w:basedOn w:val="IETParagraph"/>
    <w:qFormat/>
    <w:locked/>
    <w:rsid w:val="00014653"/>
    <w:pPr>
      <w:spacing w:line="240" w:lineRule="auto"/>
      <w:ind w:firstLine="0"/>
      <w:jc w:val="left"/>
    </w:pPr>
    <w:rPr>
      <w:sz w:val="22"/>
      <w:lang w:val="en-GB" w:eastAsia="en-GB"/>
    </w:rPr>
  </w:style>
  <w:style w:type="character" w:styleId="ab">
    <w:name w:val="FollowedHyperlink"/>
    <w:basedOn w:val="a0"/>
    <w:rsid w:val="001B4E92"/>
    <w:rPr>
      <w:color w:val="800080"/>
      <w:u w:val="single"/>
    </w:rPr>
  </w:style>
  <w:style w:type="character" w:styleId="ac">
    <w:name w:val="Hyperlink"/>
    <w:basedOn w:val="a0"/>
    <w:rsid w:val="00E867C4"/>
    <w:rPr>
      <w:color w:val="0000FF" w:themeColor="hyperlink"/>
      <w:u w:val="single"/>
    </w:rPr>
  </w:style>
  <w:style w:type="paragraph" w:styleId="ad">
    <w:name w:val="Balloon Text"/>
    <w:basedOn w:val="a"/>
    <w:link w:val="ae"/>
    <w:rsid w:val="00316F83"/>
    <w:rPr>
      <w:rFonts w:ascii="Tahoma" w:hAnsi="Tahoma" w:cs="Tahoma"/>
      <w:sz w:val="16"/>
      <w:szCs w:val="16"/>
    </w:rPr>
  </w:style>
  <w:style w:type="character" w:customStyle="1" w:styleId="ae">
    <w:name w:val="批注框文本 字符"/>
    <w:basedOn w:val="a0"/>
    <w:link w:val="ad"/>
    <w:rsid w:val="00316F83"/>
    <w:rPr>
      <w:rFonts w:ascii="Tahoma" w:hAnsi="Tahoma" w:cs="Tahoma"/>
      <w:sz w:val="16"/>
      <w:szCs w:val="16"/>
      <w:lang w:val="en-AU" w:eastAsia="zh-CN"/>
    </w:rPr>
  </w:style>
  <w:style w:type="character" w:customStyle="1" w:styleId="10">
    <w:name w:val="标题 1 字符"/>
    <w:basedOn w:val="a0"/>
    <w:link w:val="1"/>
    <w:uiPriority w:val="9"/>
    <w:rsid w:val="00316F83"/>
    <w:rPr>
      <w:rFonts w:ascii="Arial" w:hAnsi="Arial" w:cs="Arial"/>
      <w:b/>
      <w:bCs/>
      <w:kern w:val="32"/>
      <w:sz w:val="32"/>
      <w:szCs w:val="32"/>
      <w:lang w:val="en-AU" w:eastAsia="zh-CN"/>
    </w:rPr>
  </w:style>
  <w:style w:type="paragraph" w:styleId="af">
    <w:name w:val="Bibliography"/>
    <w:basedOn w:val="a"/>
    <w:next w:val="a"/>
    <w:uiPriority w:val="37"/>
    <w:unhideWhenUsed/>
    <w:rsid w:val="00316F83"/>
  </w:style>
  <w:style w:type="character" w:styleId="af0">
    <w:name w:val="annotation reference"/>
    <w:basedOn w:val="a0"/>
    <w:rsid w:val="00904ACB"/>
    <w:rPr>
      <w:sz w:val="16"/>
      <w:szCs w:val="16"/>
    </w:rPr>
  </w:style>
  <w:style w:type="paragraph" w:styleId="af1">
    <w:name w:val="annotation text"/>
    <w:basedOn w:val="a"/>
    <w:link w:val="af2"/>
    <w:rsid w:val="00904ACB"/>
    <w:rPr>
      <w:sz w:val="20"/>
      <w:szCs w:val="20"/>
    </w:rPr>
  </w:style>
  <w:style w:type="character" w:customStyle="1" w:styleId="af2">
    <w:name w:val="批注文字 字符"/>
    <w:basedOn w:val="a0"/>
    <w:link w:val="af1"/>
    <w:rsid w:val="00904ACB"/>
    <w:rPr>
      <w:lang w:val="en-AU" w:eastAsia="zh-CN"/>
    </w:rPr>
  </w:style>
  <w:style w:type="paragraph" w:styleId="af3">
    <w:name w:val="annotation subject"/>
    <w:basedOn w:val="af1"/>
    <w:next w:val="af1"/>
    <w:link w:val="af4"/>
    <w:rsid w:val="00904ACB"/>
    <w:rPr>
      <w:b/>
      <w:bCs/>
    </w:rPr>
  </w:style>
  <w:style w:type="character" w:customStyle="1" w:styleId="af4">
    <w:name w:val="批注主题 字符"/>
    <w:basedOn w:val="af2"/>
    <w:link w:val="af3"/>
    <w:rsid w:val="00904ACB"/>
    <w:rPr>
      <w:b/>
      <w:bCs/>
      <w:lang w:val="en-AU" w:eastAsia="zh-CN"/>
    </w:rPr>
  </w:style>
  <w:style w:type="paragraph" w:styleId="af5">
    <w:name w:val="footer"/>
    <w:basedOn w:val="a"/>
    <w:link w:val="af6"/>
    <w:uiPriority w:val="99"/>
    <w:rsid w:val="008B2B41"/>
    <w:pPr>
      <w:tabs>
        <w:tab w:val="center" w:pos="4513"/>
        <w:tab w:val="right" w:pos="9026"/>
      </w:tabs>
    </w:pPr>
  </w:style>
  <w:style w:type="character" w:customStyle="1" w:styleId="af6">
    <w:name w:val="页脚 字符"/>
    <w:basedOn w:val="a0"/>
    <w:link w:val="af5"/>
    <w:uiPriority w:val="99"/>
    <w:rsid w:val="008B2B41"/>
    <w:rPr>
      <w:sz w:val="24"/>
      <w:szCs w:val="24"/>
      <w:lang w:val="en-AU" w:eastAsia="zh-CN"/>
    </w:rPr>
  </w:style>
  <w:style w:type="paragraph" w:styleId="af7">
    <w:name w:val="List Paragraph"/>
    <w:basedOn w:val="a"/>
    <w:uiPriority w:val="34"/>
    <w:qFormat/>
    <w:rsid w:val="00BE373D"/>
    <w:pPr>
      <w:ind w:left="720"/>
      <w:contextualSpacing/>
    </w:pPr>
  </w:style>
  <w:style w:type="character" w:styleId="af8">
    <w:name w:val="Placeholder Text"/>
    <w:basedOn w:val="a0"/>
    <w:uiPriority w:val="99"/>
    <w:semiHidden/>
    <w:rsid w:val="00D1124B"/>
    <w:rPr>
      <w:color w:val="808080"/>
    </w:rPr>
  </w:style>
  <w:style w:type="table" w:styleId="11">
    <w:name w:val="Table Simple 1"/>
    <w:basedOn w:val="a1"/>
    <w:locked/>
    <w:rsid w:val="00C46E39"/>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Abstract">
    <w:name w:val="Abstract"/>
    <w:basedOn w:val="a"/>
    <w:next w:val="a"/>
    <w:rsid w:val="00822993"/>
    <w:pPr>
      <w:spacing w:before="20"/>
      <w:ind w:firstLine="202"/>
      <w:jc w:val="both"/>
    </w:pPr>
    <w:rPr>
      <w:b/>
      <w:bCs/>
      <w:sz w:val="18"/>
      <w:szCs w:val="18"/>
      <w:lang w:val="en-US" w:eastAsia="en-US"/>
    </w:rPr>
  </w:style>
  <w:style w:type="paragraph" w:customStyle="1" w:styleId="Text">
    <w:name w:val="Text"/>
    <w:basedOn w:val="a"/>
    <w:link w:val="TextChar"/>
    <w:qFormat/>
    <w:rsid w:val="00284D15"/>
    <w:pPr>
      <w:widowControl w:val="0"/>
      <w:spacing w:line="252" w:lineRule="auto"/>
      <w:ind w:firstLine="202"/>
      <w:jc w:val="both"/>
    </w:pPr>
    <w:rPr>
      <w:sz w:val="20"/>
      <w:szCs w:val="20"/>
      <w:lang w:val="en-US" w:eastAsia="en-US"/>
    </w:rPr>
  </w:style>
  <w:style w:type="character" w:customStyle="1" w:styleId="TextChar">
    <w:name w:val="Text Char"/>
    <w:link w:val="Text"/>
    <w:rsid w:val="00284D15"/>
    <w:rPr>
      <w:lang w:val="en-US" w:eastAsia="en-US"/>
    </w:rPr>
  </w:style>
  <w:style w:type="paragraph" w:customStyle="1" w:styleId="TableTitle">
    <w:name w:val="Table Title"/>
    <w:basedOn w:val="a"/>
    <w:rsid w:val="00284D15"/>
    <w:pPr>
      <w:jc w:val="center"/>
    </w:pPr>
    <w:rPr>
      <w:smallCaps/>
      <w:sz w:val="16"/>
      <w:szCs w:val="16"/>
      <w:lang w:val="en-US" w:eastAsia="en-US"/>
    </w:rPr>
  </w:style>
  <w:style w:type="character" w:customStyle="1" w:styleId="20">
    <w:name w:val="标题 2 字符"/>
    <w:basedOn w:val="a0"/>
    <w:link w:val="2"/>
    <w:rsid w:val="00692C3B"/>
    <w:rPr>
      <w:rFonts w:ascii="Arial" w:hAnsi="Arial" w:cs="Arial"/>
      <w:b/>
      <w:bCs/>
      <w:i/>
      <w:iCs/>
      <w:sz w:val="28"/>
      <w:szCs w:val="28"/>
      <w:lang w:val="en-AU" w:eastAsia="zh-CN"/>
    </w:rPr>
  </w:style>
  <w:style w:type="paragraph" w:customStyle="1" w:styleId="ietluo">
    <w:name w:val="ietluo"/>
    <w:basedOn w:val="Text"/>
    <w:link w:val="ietluoChar"/>
    <w:qFormat/>
    <w:rsid w:val="005F3EEF"/>
    <w:pPr>
      <w:spacing w:line="456" w:lineRule="auto"/>
    </w:pPr>
  </w:style>
  <w:style w:type="character" w:customStyle="1" w:styleId="ietluoChar">
    <w:name w:val="ietluo Char"/>
    <w:basedOn w:val="TextChar"/>
    <w:link w:val="ietluo"/>
    <w:rsid w:val="005F3EEF"/>
    <w:rPr>
      <w:lang w:val="en-US" w:eastAsia="en-US"/>
    </w:rPr>
  </w:style>
  <w:style w:type="paragraph" w:customStyle="1" w:styleId="References">
    <w:name w:val="References"/>
    <w:basedOn w:val="a"/>
    <w:link w:val="ReferencesChar"/>
    <w:rsid w:val="005F3EEF"/>
    <w:pPr>
      <w:tabs>
        <w:tab w:val="num" w:pos="360"/>
      </w:tabs>
      <w:ind w:left="360" w:hanging="72"/>
      <w:jc w:val="both"/>
    </w:pPr>
    <w:rPr>
      <w:sz w:val="16"/>
      <w:szCs w:val="16"/>
      <w:lang w:val="en-US" w:eastAsia="en-US"/>
    </w:rPr>
  </w:style>
  <w:style w:type="character" w:customStyle="1" w:styleId="ReferencesChar">
    <w:name w:val="References Char"/>
    <w:basedOn w:val="a0"/>
    <w:link w:val="References"/>
    <w:rsid w:val="005F3EEF"/>
    <w:rPr>
      <w:sz w:val="16"/>
      <w:szCs w:val="16"/>
      <w:lang w:val="en-US" w:eastAsia="en-US"/>
    </w:rPr>
  </w:style>
  <w:style w:type="paragraph" w:customStyle="1" w:styleId="Lemma">
    <w:name w:val="Lemma"/>
    <w:basedOn w:val="3"/>
    <w:rsid w:val="005F3EEF"/>
    <w:pPr>
      <w:numPr>
        <w:ilvl w:val="0"/>
        <w:numId w:val="5"/>
      </w:numPr>
      <w:spacing w:before="0" w:after="0"/>
      <w:outlineLvl w:val="9"/>
    </w:pPr>
    <w:rPr>
      <w:rFonts w:ascii="Times New Roman" w:hAnsi="Times New Roman" w:cs="Times New Roman"/>
      <w:b w:val="0"/>
      <w:bCs w:val="0"/>
      <w:i/>
      <w:sz w:val="20"/>
      <w:szCs w:val="20"/>
      <w:lang w:val="en-US" w:eastAsia="en-US"/>
    </w:rPr>
  </w:style>
  <w:style w:type="character" w:customStyle="1" w:styleId="12">
    <w:name w:val="未处理的提及1"/>
    <w:basedOn w:val="a0"/>
    <w:uiPriority w:val="99"/>
    <w:semiHidden/>
    <w:unhideWhenUsed/>
    <w:rsid w:val="00D177D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916872">
      <w:bodyDiv w:val="1"/>
      <w:marLeft w:val="0"/>
      <w:marRight w:val="0"/>
      <w:marTop w:val="0"/>
      <w:marBottom w:val="0"/>
      <w:divBdr>
        <w:top w:val="none" w:sz="0" w:space="0" w:color="auto"/>
        <w:left w:val="none" w:sz="0" w:space="0" w:color="auto"/>
        <w:bottom w:val="none" w:sz="0" w:space="0" w:color="auto"/>
        <w:right w:val="none" w:sz="0" w:space="0" w:color="auto"/>
      </w:divBdr>
      <w:divsChild>
        <w:div w:id="337779974">
          <w:marLeft w:val="0"/>
          <w:marRight w:val="0"/>
          <w:marTop w:val="0"/>
          <w:marBottom w:val="0"/>
          <w:divBdr>
            <w:top w:val="none" w:sz="0" w:space="0" w:color="auto"/>
            <w:left w:val="none" w:sz="0" w:space="0" w:color="auto"/>
            <w:bottom w:val="none" w:sz="0" w:space="0" w:color="auto"/>
            <w:right w:val="none" w:sz="0" w:space="0" w:color="auto"/>
          </w:divBdr>
        </w:div>
      </w:divsChild>
    </w:div>
    <w:div w:id="209651416">
      <w:bodyDiv w:val="1"/>
      <w:marLeft w:val="0"/>
      <w:marRight w:val="0"/>
      <w:marTop w:val="0"/>
      <w:marBottom w:val="0"/>
      <w:divBdr>
        <w:top w:val="none" w:sz="0" w:space="0" w:color="auto"/>
        <w:left w:val="none" w:sz="0" w:space="0" w:color="auto"/>
        <w:bottom w:val="none" w:sz="0" w:space="0" w:color="auto"/>
        <w:right w:val="none" w:sz="0" w:space="0" w:color="auto"/>
      </w:divBdr>
      <w:divsChild>
        <w:div w:id="838540267">
          <w:marLeft w:val="0"/>
          <w:marRight w:val="0"/>
          <w:marTop w:val="0"/>
          <w:marBottom w:val="0"/>
          <w:divBdr>
            <w:top w:val="none" w:sz="0" w:space="0" w:color="auto"/>
            <w:left w:val="none" w:sz="0" w:space="0" w:color="auto"/>
            <w:bottom w:val="none" w:sz="0" w:space="0" w:color="auto"/>
            <w:right w:val="none" w:sz="0" w:space="0" w:color="auto"/>
          </w:divBdr>
        </w:div>
      </w:divsChild>
    </w:div>
    <w:div w:id="766267647">
      <w:bodyDiv w:val="1"/>
      <w:marLeft w:val="0"/>
      <w:marRight w:val="0"/>
      <w:marTop w:val="0"/>
      <w:marBottom w:val="0"/>
      <w:divBdr>
        <w:top w:val="none" w:sz="0" w:space="0" w:color="auto"/>
        <w:left w:val="none" w:sz="0" w:space="0" w:color="auto"/>
        <w:bottom w:val="none" w:sz="0" w:space="0" w:color="auto"/>
        <w:right w:val="none" w:sz="0" w:space="0" w:color="auto"/>
      </w:divBdr>
      <w:divsChild>
        <w:div w:id="1740976343">
          <w:marLeft w:val="0"/>
          <w:marRight w:val="0"/>
          <w:marTop w:val="0"/>
          <w:marBottom w:val="0"/>
          <w:divBdr>
            <w:top w:val="none" w:sz="0" w:space="0" w:color="auto"/>
            <w:left w:val="none" w:sz="0" w:space="0" w:color="auto"/>
            <w:bottom w:val="none" w:sz="0" w:space="0" w:color="auto"/>
            <w:right w:val="none" w:sz="0" w:space="0" w:color="auto"/>
          </w:divBdr>
        </w:div>
      </w:divsChild>
    </w:div>
    <w:div w:id="1085958716">
      <w:bodyDiv w:val="1"/>
      <w:marLeft w:val="0"/>
      <w:marRight w:val="0"/>
      <w:marTop w:val="0"/>
      <w:marBottom w:val="0"/>
      <w:divBdr>
        <w:top w:val="none" w:sz="0" w:space="0" w:color="auto"/>
        <w:left w:val="none" w:sz="0" w:space="0" w:color="auto"/>
        <w:bottom w:val="none" w:sz="0" w:space="0" w:color="auto"/>
        <w:right w:val="none" w:sz="0" w:space="0" w:color="auto"/>
      </w:divBdr>
    </w:div>
    <w:div w:id="1250116539">
      <w:bodyDiv w:val="1"/>
      <w:marLeft w:val="0"/>
      <w:marRight w:val="0"/>
      <w:marTop w:val="0"/>
      <w:marBottom w:val="0"/>
      <w:divBdr>
        <w:top w:val="none" w:sz="0" w:space="0" w:color="auto"/>
        <w:left w:val="none" w:sz="0" w:space="0" w:color="auto"/>
        <w:bottom w:val="none" w:sz="0" w:space="0" w:color="auto"/>
        <w:right w:val="none" w:sz="0" w:space="0" w:color="auto"/>
      </w:divBdr>
    </w:div>
    <w:div w:id="1423721754">
      <w:bodyDiv w:val="1"/>
      <w:marLeft w:val="0"/>
      <w:marRight w:val="0"/>
      <w:marTop w:val="0"/>
      <w:marBottom w:val="0"/>
      <w:divBdr>
        <w:top w:val="none" w:sz="0" w:space="0" w:color="auto"/>
        <w:left w:val="none" w:sz="0" w:space="0" w:color="auto"/>
        <w:bottom w:val="none" w:sz="0" w:space="0" w:color="auto"/>
        <w:right w:val="none" w:sz="0" w:space="0" w:color="auto"/>
      </w:divBdr>
    </w:div>
    <w:div w:id="2010450465">
      <w:bodyDiv w:val="1"/>
      <w:marLeft w:val="0"/>
      <w:marRight w:val="0"/>
      <w:marTop w:val="0"/>
      <w:marBottom w:val="0"/>
      <w:divBdr>
        <w:top w:val="none" w:sz="0" w:space="0" w:color="auto"/>
        <w:left w:val="none" w:sz="0" w:space="0" w:color="auto"/>
        <w:bottom w:val="none" w:sz="0" w:space="0" w:color="auto"/>
        <w:right w:val="none" w:sz="0" w:space="0" w:color="auto"/>
      </w:divBdr>
      <w:divsChild>
        <w:div w:id="8635945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4.wmf"/><Relationship Id="rId21" Type="http://schemas.openxmlformats.org/officeDocument/2006/relationships/image" Target="media/image6.wmf"/><Relationship Id="rId42" Type="http://schemas.openxmlformats.org/officeDocument/2006/relationships/oleObject" Target="embeddings/oleObject16.bin"/><Relationship Id="rId63" Type="http://schemas.openxmlformats.org/officeDocument/2006/relationships/image" Target="media/image27.wmf"/><Relationship Id="rId84" Type="http://schemas.openxmlformats.org/officeDocument/2006/relationships/oleObject" Target="embeddings/oleObject37.bin"/><Relationship Id="rId138" Type="http://schemas.openxmlformats.org/officeDocument/2006/relationships/oleObject" Target="embeddings/oleObject64.bin"/><Relationship Id="rId159" Type="http://schemas.openxmlformats.org/officeDocument/2006/relationships/oleObject" Target="embeddings/oleObject75.bin"/><Relationship Id="rId170" Type="http://schemas.openxmlformats.org/officeDocument/2006/relationships/image" Target="media/image79.wmf"/><Relationship Id="rId191" Type="http://schemas.openxmlformats.org/officeDocument/2006/relationships/oleObject" Target="embeddings/oleObject91.bin"/><Relationship Id="rId205" Type="http://schemas.openxmlformats.org/officeDocument/2006/relationships/image" Target="media/image96.wmf"/><Relationship Id="rId226" Type="http://schemas.openxmlformats.org/officeDocument/2006/relationships/oleObject" Target="embeddings/oleObject111.bin"/><Relationship Id="rId247" Type="http://schemas.openxmlformats.org/officeDocument/2006/relationships/oleObject" Target="embeddings/oleObject123.bin"/><Relationship Id="rId107" Type="http://schemas.openxmlformats.org/officeDocument/2006/relationships/image" Target="media/image49.wmf"/><Relationship Id="rId11" Type="http://schemas.openxmlformats.org/officeDocument/2006/relationships/image" Target="media/image1.wmf"/><Relationship Id="rId32" Type="http://schemas.openxmlformats.org/officeDocument/2006/relationships/oleObject" Target="embeddings/oleObject11.bin"/><Relationship Id="rId53" Type="http://schemas.openxmlformats.org/officeDocument/2006/relationships/image" Target="media/image22.wmf"/><Relationship Id="rId74" Type="http://schemas.openxmlformats.org/officeDocument/2006/relationships/oleObject" Target="embeddings/oleObject32.bin"/><Relationship Id="rId128" Type="http://schemas.openxmlformats.org/officeDocument/2006/relationships/oleObject" Target="embeddings/oleObject58.bin"/><Relationship Id="rId149" Type="http://schemas.openxmlformats.org/officeDocument/2006/relationships/oleObject" Target="embeddings/oleObject70.bin"/><Relationship Id="rId5" Type="http://schemas.openxmlformats.org/officeDocument/2006/relationships/webSettings" Target="webSettings.xml"/><Relationship Id="rId95" Type="http://schemas.openxmlformats.org/officeDocument/2006/relationships/image" Target="media/image43.wmf"/><Relationship Id="rId160" Type="http://schemas.openxmlformats.org/officeDocument/2006/relationships/image" Target="media/image74.wmf"/><Relationship Id="rId181" Type="http://schemas.openxmlformats.org/officeDocument/2006/relationships/oleObject" Target="embeddings/oleObject86.bin"/><Relationship Id="rId216" Type="http://schemas.openxmlformats.org/officeDocument/2006/relationships/image" Target="media/image101.wmf"/><Relationship Id="rId237" Type="http://schemas.openxmlformats.org/officeDocument/2006/relationships/oleObject" Target="embeddings/oleObject117.bin"/><Relationship Id="rId258" Type="http://schemas.openxmlformats.org/officeDocument/2006/relationships/fontTable" Target="fontTable.xml"/><Relationship Id="rId22" Type="http://schemas.openxmlformats.org/officeDocument/2006/relationships/oleObject" Target="embeddings/oleObject6.bin"/><Relationship Id="rId43" Type="http://schemas.openxmlformats.org/officeDocument/2006/relationships/image" Target="media/image17.wmf"/><Relationship Id="rId64" Type="http://schemas.openxmlformats.org/officeDocument/2006/relationships/oleObject" Target="embeddings/oleObject27.bin"/><Relationship Id="rId118" Type="http://schemas.openxmlformats.org/officeDocument/2006/relationships/oleObject" Target="embeddings/oleObject54.bin"/><Relationship Id="rId139" Type="http://schemas.openxmlformats.org/officeDocument/2006/relationships/image" Target="media/image64.wmf"/><Relationship Id="rId85" Type="http://schemas.openxmlformats.org/officeDocument/2006/relationships/image" Target="media/image38.wmf"/><Relationship Id="rId150" Type="http://schemas.openxmlformats.org/officeDocument/2006/relationships/image" Target="media/image69.wmf"/><Relationship Id="rId171" Type="http://schemas.openxmlformats.org/officeDocument/2006/relationships/oleObject" Target="embeddings/oleObject81.bin"/><Relationship Id="rId192" Type="http://schemas.openxmlformats.org/officeDocument/2006/relationships/image" Target="media/image90.wmf"/><Relationship Id="rId206" Type="http://schemas.openxmlformats.org/officeDocument/2006/relationships/oleObject" Target="embeddings/oleObject99.bin"/><Relationship Id="rId227" Type="http://schemas.openxmlformats.org/officeDocument/2006/relationships/image" Target="media/image105.wmf"/><Relationship Id="rId248" Type="http://schemas.openxmlformats.org/officeDocument/2006/relationships/image" Target="media/image114.emf"/><Relationship Id="rId12" Type="http://schemas.openxmlformats.org/officeDocument/2006/relationships/oleObject" Target="embeddings/oleObject1.bin"/><Relationship Id="rId33" Type="http://schemas.openxmlformats.org/officeDocument/2006/relationships/image" Target="media/image12.wmf"/><Relationship Id="rId108" Type="http://schemas.openxmlformats.org/officeDocument/2006/relationships/oleObject" Target="embeddings/oleObject49.bin"/><Relationship Id="rId129" Type="http://schemas.openxmlformats.org/officeDocument/2006/relationships/image" Target="media/image60.wmf"/><Relationship Id="rId54" Type="http://schemas.openxmlformats.org/officeDocument/2006/relationships/oleObject" Target="embeddings/oleObject22.bin"/><Relationship Id="rId75" Type="http://schemas.openxmlformats.org/officeDocument/2006/relationships/image" Target="media/image33.wmf"/><Relationship Id="rId96" Type="http://schemas.openxmlformats.org/officeDocument/2006/relationships/oleObject" Target="embeddings/oleObject43.bin"/><Relationship Id="rId140" Type="http://schemas.openxmlformats.org/officeDocument/2006/relationships/oleObject" Target="embeddings/oleObject65.bin"/><Relationship Id="rId161" Type="http://schemas.openxmlformats.org/officeDocument/2006/relationships/oleObject" Target="embeddings/oleObject76.bin"/><Relationship Id="rId182" Type="http://schemas.openxmlformats.org/officeDocument/2006/relationships/image" Target="media/image85.wmf"/><Relationship Id="rId217" Type="http://schemas.openxmlformats.org/officeDocument/2006/relationships/oleObject" Target="embeddings/oleObject105.bin"/><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99.wmf"/><Relationship Id="rId233" Type="http://schemas.openxmlformats.org/officeDocument/2006/relationships/oleObject" Target="embeddings/oleObject115.bin"/><Relationship Id="rId238" Type="http://schemas.openxmlformats.org/officeDocument/2006/relationships/oleObject" Target="embeddings/oleObject118.bin"/><Relationship Id="rId254" Type="http://schemas.openxmlformats.org/officeDocument/2006/relationships/image" Target="media/image120.emf"/><Relationship Id="rId259" Type="http://schemas.openxmlformats.org/officeDocument/2006/relationships/theme" Target="theme/theme1.xml"/><Relationship Id="rId23" Type="http://schemas.openxmlformats.org/officeDocument/2006/relationships/image" Target="media/image7.wmf"/><Relationship Id="rId28" Type="http://schemas.openxmlformats.org/officeDocument/2006/relationships/oleObject" Target="embeddings/oleObject9.bin"/><Relationship Id="rId49" Type="http://schemas.openxmlformats.org/officeDocument/2006/relationships/image" Target="media/image20.wmf"/><Relationship Id="rId114" Type="http://schemas.openxmlformats.org/officeDocument/2006/relationships/oleObject" Target="embeddings/oleObject52.bin"/><Relationship Id="rId119" Type="http://schemas.openxmlformats.org/officeDocument/2006/relationships/image" Target="media/image55.wmf"/><Relationship Id="rId44" Type="http://schemas.openxmlformats.org/officeDocument/2006/relationships/oleObject" Target="embeddings/oleObject17.bin"/><Relationship Id="rId60" Type="http://schemas.openxmlformats.org/officeDocument/2006/relationships/oleObject" Target="embeddings/oleObject25.bin"/><Relationship Id="rId65" Type="http://schemas.openxmlformats.org/officeDocument/2006/relationships/image" Target="media/image28.wmf"/><Relationship Id="rId81" Type="http://schemas.openxmlformats.org/officeDocument/2006/relationships/image" Target="media/image36.wmf"/><Relationship Id="rId86" Type="http://schemas.openxmlformats.org/officeDocument/2006/relationships/oleObject" Target="embeddings/oleObject38.bin"/><Relationship Id="rId130" Type="http://schemas.openxmlformats.org/officeDocument/2006/relationships/oleObject" Target="embeddings/oleObject59.bin"/><Relationship Id="rId135" Type="http://schemas.openxmlformats.org/officeDocument/2006/relationships/image" Target="media/image62.wmf"/><Relationship Id="rId151" Type="http://schemas.openxmlformats.org/officeDocument/2006/relationships/oleObject" Target="embeddings/oleObject71.bin"/><Relationship Id="rId156" Type="http://schemas.openxmlformats.org/officeDocument/2006/relationships/image" Target="media/image72.wmf"/><Relationship Id="rId177" Type="http://schemas.openxmlformats.org/officeDocument/2006/relationships/oleObject" Target="embeddings/oleObject84.bin"/><Relationship Id="rId198" Type="http://schemas.openxmlformats.org/officeDocument/2006/relationships/image" Target="media/image93.wmf"/><Relationship Id="rId172" Type="http://schemas.openxmlformats.org/officeDocument/2006/relationships/image" Target="media/image80.wmf"/><Relationship Id="rId193" Type="http://schemas.openxmlformats.org/officeDocument/2006/relationships/oleObject" Target="embeddings/oleObject92.bin"/><Relationship Id="rId202" Type="http://schemas.openxmlformats.org/officeDocument/2006/relationships/image" Target="media/image95.wmf"/><Relationship Id="rId207" Type="http://schemas.openxmlformats.org/officeDocument/2006/relationships/oleObject" Target="embeddings/oleObject100.bin"/><Relationship Id="rId223" Type="http://schemas.openxmlformats.org/officeDocument/2006/relationships/oleObject" Target="embeddings/oleObject108.bin"/><Relationship Id="rId228" Type="http://schemas.openxmlformats.org/officeDocument/2006/relationships/oleObject" Target="embeddings/oleObject112.bin"/><Relationship Id="rId244" Type="http://schemas.openxmlformats.org/officeDocument/2006/relationships/oleObject" Target="embeddings/oleObject121.bin"/><Relationship Id="rId249" Type="http://schemas.openxmlformats.org/officeDocument/2006/relationships/image" Target="media/image115.emf"/><Relationship Id="rId13" Type="http://schemas.openxmlformats.org/officeDocument/2006/relationships/image" Target="media/image2.wmf"/><Relationship Id="rId18" Type="http://schemas.openxmlformats.org/officeDocument/2006/relationships/oleObject" Target="embeddings/oleObject4.bin"/><Relationship Id="rId39" Type="http://schemas.openxmlformats.org/officeDocument/2006/relationships/image" Target="media/image15.wmf"/><Relationship Id="rId109" Type="http://schemas.openxmlformats.org/officeDocument/2006/relationships/image" Target="media/image50.wmf"/><Relationship Id="rId34" Type="http://schemas.openxmlformats.org/officeDocument/2006/relationships/oleObject" Target="embeddings/oleObject12.bin"/><Relationship Id="rId50" Type="http://schemas.openxmlformats.org/officeDocument/2006/relationships/oleObject" Target="embeddings/oleObject20.bin"/><Relationship Id="rId55" Type="http://schemas.openxmlformats.org/officeDocument/2006/relationships/image" Target="media/image23.wmf"/><Relationship Id="rId76" Type="http://schemas.openxmlformats.org/officeDocument/2006/relationships/oleObject" Target="embeddings/oleObject33.bin"/><Relationship Id="rId97" Type="http://schemas.openxmlformats.org/officeDocument/2006/relationships/image" Target="media/image44.wmf"/><Relationship Id="rId104" Type="http://schemas.openxmlformats.org/officeDocument/2006/relationships/oleObject" Target="embeddings/oleObject47.bin"/><Relationship Id="rId120" Type="http://schemas.openxmlformats.org/officeDocument/2006/relationships/oleObject" Target="embeddings/oleObject55.bin"/><Relationship Id="rId125" Type="http://schemas.openxmlformats.org/officeDocument/2006/relationships/image" Target="media/image58.wmf"/><Relationship Id="rId141" Type="http://schemas.openxmlformats.org/officeDocument/2006/relationships/image" Target="media/image65.wmf"/><Relationship Id="rId146" Type="http://schemas.openxmlformats.org/officeDocument/2006/relationships/oleObject" Target="embeddings/oleObject68.bin"/><Relationship Id="rId167" Type="http://schemas.openxmlformats.org/officeDocument/2006/relationships/oleObject" Target="embeddings/oleObject79.bin"/><Relationship Id="rId188" Type="http://schemas.openxmlformats.org/officeDocument/2006/relationships/image" Target="media/image88.wmf"/><Relationship Id="rId7" Type="http://schemas.openxmlformats.org/officeDocument/2006/relationships/endnotes" Target="endnotes.xml"/><Relationship Id="rId71" Type="http://schemas.openxmlformats.org/officeDocument/2006/relationships/image" Target="media/image31.wmf"/><Relationship Id="rId92" Type="http://schemas.openxmlformats.org/officeDocument/2006/relationships/oleObject" Target="embeddings/oleObject41.bin"/><Relationship Id="rId162" Type="http://schemas.openxmlformats.org/officeDocument/2006/relationships/image" Target="media/image75.wmf"/><Relationship Id="rId183" Type="http://schemas.openxmlformats.org/officeDocument/2006/relationships/oleObject" Target="embeddings/oleObject87.bin"/><Relationship Id="rId213" Type="http://schemas.openxmlformats.org/officeDocument/2006/relationships/oleObject" Target="embeddings/oleObject103.bin"/><Relationship Id="rId218" Type="http://schemas.openxmlformats.org/officeDocument/2006/relationships/image" Target="media/image102.wmf"/><Relationship Id="rId234" Type="http://schemas.openxmlformats.org/officeDocument/2006/relationships/image" Target="media/image108.wmf"/><Relationship Id="rId239" Type="http://schemas.openxmlformats.org/officeDocument/2006/relationships/image" Target="media/image110.png"/><Relationship Id="rId2" Type="http://schemas.openxmlformats.org/officeDocument/2006/relationships/numbering" Target="numbering.xml"/><Relationship Id="rId29" Type="http://schemas.openxmlformats.org/officeDocument/2006/relationships/image" Target="media/image10.wmf"/><Relationship Id="rId250" Type="http://schemas.openxmlformats.org/officeDocument/2006/relationships/image" Target="media/image116.emf"/><Relationship Id="rId255" Type="http://schemas.openxmlformats.org/officeDocument/2006/relationships/image" Target="media/image121.emf"/><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image" Target="media/image18.wmf"/><Relationship Id="rId66" Type="http://schemas.openxmlformats.org/officeDocument/2006/relationships/oleObject" Target="embeddings/oleObject28.bin"/><Relationship Id="rId87" Type="http://schemas.openxmlformats.org/officeDocument/2006/relationships/image" Target="media/image39.wmf"/><Relationship Id="rId110" Type="http://schemas.openxmlformats.org/officeDocument/2006/relationships/oleObject" Target="embeddings/oleObject50.bin"/><Relationship Id="rId115" Type="http://schemas.openxmlformats.org/officeDocument/2006/relationships/image" Target="media/image53.wmf"/><Relationship Id="rId131" Type="http://schemas.openxmlformats.org/officeDocument/2006/relationships/oleObject" Target="embeddings/oleObject60.bin"/><Relationship Id="rId136" Type="http://schemas.openxmlformats.org/officeDocument/2006/relationships/oleObject" Target="embeddings/oleObject63.bin"/><Relationship Id="rId157" Type="http://schemas.openxmlformats.org/officeDocument/2006/relationships/oleObject" Target="embeddings/oleObject74.bin"/><Relationship Id="rId178" Type="http://schemas.openxmlformats.org/officeDocument/2006/relationships/image" Target="media/image83.wmf"/><Relationship Id="rId61" Type="http://schemas.openxmlformats.org/officeDocument/2006/relationships/image" Target="media/image26.wmf"/><Relationship Id="rId82" Type="http://schemas.openxmlformats.org/officeDocument/2006/relationships/oleObject" Target="embeddings/oleObject36.bin"/><Relationship Id="rId152" Type="http://schemas.openxmlformats.org/officeDocument/2006/relationships/image" Target="media/image70.wmf"/><Relationship Id="rId173" Type="http://schemas.openxmlformats.org/officeDocument/2006/relationships/oleObject" Target="embeddings/oleObject82.bin"/><Relationship Id="rId194" Type="http://schemas.openxmlformats.org/officeDocument/2006/relationships/image" Target="media/image91.wmf"/><Relationship Id="rId199" Type="http://schemas.openxmlformats.org/officeDocument/2006/relationships/oleObject" Target="embeddings/oleObject95.bin"/><Relationship Id="rId203" Type="http://schemas.openxmlformats.org/officeDocument/2006/relationships/oleObject" Target="embeddings/oleObject97.bin"/><Relationship Id="rId208" Type="http://schemas.openxmlformats.org/officeDocument/2006/relationships/image" Target="media/image97.wmf"/><Relationship Id="rId229" Type="http://schemas.openxmlformats.org/officeDocument/2006/relationships/oleObject" Target="embeddings/oleObject113.bin"/><Relationship Id="rId19" Type="http://schemas.openxmlformats.org/officeDocument/2006/relationships/image" Target="media/image5.wmf"/><Relationship Id="rId224" Type="http://schemas.openxmlformats.org/officeDocument/2006/relationships/oleObject" Target="embeddings/oleObject109.bin"/><Relationship Id="rId240" Type="http://schemas.openxmlformats.org/officeDocument/2006/relationships/image" Target="media/image111.png"/><Relationship Id="rId245" Type="http://schemas.openxmlformats.org/officeDocument/2006/relationships/image" Target="media/image113.png"/><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3.wmf"/><Relationship Id="rId56" Type="http://schemas.openxmlformats.org/officeDocument/2006/relationships/oleObject" Target="embeddings/oleObject23.bin"/><Relationship Id="rId77" Type="http://schemas.openxmlformats.org/officeDocument/2006/relationships/image" Target="media/image34.wmf"/><Relationship Id="rId100" Type="http://schemas.openxmlformats.org/officeDocument/2006/relationships/oleObject" Target="embeddings/oleObject45.bin"/><Relationship Id="rId105" Type="http://schemas.openxmlformats.org/officeDocument/2006/relationships/image" Target="media/image48.wmf"/><Relationship Id="rId126" Type="http://schemas.openxmlformats.org/officeDocument/2006/relationships/oleObject" Target="embeddings/oleObject57.bin"/><Relationship Id="rId147" Type="http://schemas.openxmlformats.org/officeDocument/2006/relationships/image" Target="media/image68.wmf"/><Relationship Id="rId168" Type="http://schemas.openxmlformats.org/officeDocument/2006/relationships/image" Target="media/image78.wmf"/><Relationship Id="rId8" Type="http://schemas.openxmlformats.org/officeDocument/2006/relationships/hyperlink" Target="mailto:corresponding.author@second.com" TargetMode="External"/><Relationship Id="rId51" Type="http://schemas.openxmlformats.org/officeDocument/2006/relationships/image" Target="media/image21.wmf"/><Relationship Id="rId72" Type="http://schemas.openxmlformats.org/officeDocument/2006/relationships/oleObject" Target="embeddings/oleObject31.bin"/><Relationship Id="rId93" Type="http://schemas.openxmlformats.org/officeDocument/2006/relationships/image" Target="media/image42.wmf"/><Relationship Id="rId98" Type="http://schemas.openxmlformats.org/officeDocument/2006/relationships/oleObject" Target="embeddings/oleObject44.bin"/><Relationship Id="rId121" Type="http://schemas.openxmlformats.org/officeDocument/2006/relationships/image" Target="media/image56.wmf"/><Relationship Id="rId142" Type="http://schemas.openxmlformats.org/officeDocument/2006/relationships/oleObject" Target="embeddings/oleObject66.bin"/><Relationship Id="rId163" Type="http://schemas.openxmlformats.org/officeDocument/2006/relationships/oleObject" Target="embeddings/oleObject77.bin"/><Relationship Id="rId184" Type="http://schemas.openxmlformats.org/officeDocument/2006/relationships/image" Target="media/image86.wmf"/><Relationship Id="rId189" Type="http://schemas.openxmlformats.org/officeDocument/2006/relationships/oleObject" Target="embeddings/oleObject90.bin"/><Relationship Id="rId219" Type="http://schemas.openxmlformats.org/officeDocument/2006/relationships/oleObject" Target="embeddings/oleObject106.bin"/><Relationship Id="rId3" Type="http://schemas.openxmlformats.org/officeDocument/2006/relationships/styles" Target="styles.xml"/><Relationship Id="rId214" Type="http://schemas.openxmlformats.org/officeDocument/2006/relationships/image" Target="media/image100.wmf"/><Relationship Id="rId230" Type="http://schemas.openxmlformats.org/officeDocument/2006/relationships/image" Target="media/image106.wmf"/><Relationship Id="rId235" Type="http://schemas.openxmlformats.org/officeDocument/2006/relationships/oleObject" Target="embeddings/oleObject116.bin"/><Relationship Id="rId251" Type="http://schemas.openxmlformats.org/officeDocument/2006/relationships/image" Target="media/image117.emf"/><Relationship Id="rId256" Type="http://schemas.openxmlformats.org/officeDocument/2006/relationships/image" Target="media/image122.emf"/><Relationship Id="rId25" Type="http://schemas.openxmlformats.org/officeDocument/2006/relationships/image" Target="media/image8.wmf"/><Relationship Id="rId46" Type="http://schemas.openxmlformats.org/officeDocument/2006/relationships/oleObject" Target="embeddings/oleObject18.bin"/><Relationship Id="rId67" Type="http://schemas.openxmlformats.org/officeDocument/2006/relationships/image" Target="media/image29.wmf"/><Relationship Id="rId116" Type="http://schemas.openxmlformats.org/officeDocument/2006/relationships/oleObject" Target="embeddings/oleObject53.bin"/><Relationship Id="rId137" Type="http://schemas.openxmlformats.org/officeDocument/2006/relationships/image" Target="media/image63.wmf"/><Relationship Id="rId158" Type="http://schemas.openxmlformats.org/officeDocument/2006/relationships/image" Target="media/image73.wmf"/><Relationship Id="rId20" Type="http://schemas.openxmlformats.org/officeDocument/2006/relationships/oleObject" Target="embeddings/oleObject5.bin"/><Relationship Id="rId41" Type="http://schemas.openxmlformats.org/officeDocument/2006/relationships/image" Target="media/image16.wmf"/><Relationship Id="rId62" Type="http://schemas.openxmlformats.org/officeDocument/2006/relationships/oleObject" Target="embeddings/oleObject26.bin"/><Relationship Id="rId83" Type="http://schemas.openxmlformats.org/officeDocument/2006/relationships/image" Target="media/image37.wmf"/><Relationship Id="rId88" Type="http://schemas.openxmlformats.org/officeDocument/2006/relationships/oleObject" Target="embeddings/oleObject39.bin"/><Relationship Id="rId111" Type="http://schemas.openxmlformats.org/officeDocument/2006/relationships/image" Target="media/image51.wmf"/><Relationship Id="rId132" Type="http://schemas.openxmlformats.org/officeDocument/2006/relationships/oleObject" Target="embeddings/oleObject61.bin"/><Relationship Id="rId153" Type="http://schemas.openxmlformats.org/officeDocument/2006/relationships/oleObject" Target="embeddings/oleObject72.bin"/><Relationship Id="rId174" Type="http://schemas.openxmlformats.org/officeDocument/2006/relationships/image" Target="media/image81.wmf"/><Relationship Id="rId179" Type="http://schemas.openxmlformats.org/officeDocument/2006/relationships/oleObject" Target="embeddings/oleObject85.bin"/><Relationship Id="rId195" Type="http://schemas.openxmlformats.org/officeDocument/2006/relationships/oleObject" Target="embeddings/oleObject93.bin"/><Relationship Id="rId209" Type="http://schemas.openxmlformats.org/officeDocument/2006/relationships/oleObject" Target="embeddings/oleObject101.bin"/><Relationship Id="rId190" Type="http://schemas.openxmlformats.org/officeDocument/2006/relationships/image" Target="media/image89.wmf"/><Relationship Id="rId204" Type="http://schemas.openxmlformats.org/officeDocument/2006/relationships/oleObject" Target="embeddings/oleObject98.bin"/><Relationship Id="rId220" Type="http://schemas.openxmlformats.org/officeDocument/2006/relationships/image" Target="media/image103.wmf"/><Relationship Id="rId225" Type="http://schemas.openxmlformats.org/officeDocument/2006/relationships/oleObject" Target="embeddings/oleObject110.bin"/><Relationship Id="rId241" Type="http://schemas.openxmlformats.org/officeDocument/2006/relationships/image" Target="media/image112.wmf"/><Relationship Id="rId246" Type="http://schemas.openxmlformats.org/officeDocument/2006/relationships/oleObject" Target="embeddings/oleObject122.bin"/><Relationship Id="rId15" Type="http://schemas.openxmlformats.org/officeDocument/2006/relationships/image" Target="media/image3.wmf"/><Relationship Id="rId36" Type="http://schemas.openxmlformats.org/officeDocument/2006/relationships/oleObject" Target="embeddings/oleObject13.bin"/><Relationship Id="rId57" Type="http://schemas.openxmlformats.org/officeDocument/2006/relationships/image" Target="media/image24.wmf"/><Relationship Id="rId106" Type="http://schemas.openxmlformats.org/officeDocument/2006/relationships/oleObject" Target="embeddings/oleObject48.bin"/><Relationship Id="rId127" Type="http://schemas.openxmlformats.org/officeDocument/2006/relationships/image" Target="media/image59.wmf"/><Relationship Id="rId10" Type="http://schemas.openxmlformats.org/officeDocument/2006/relationships/footer" Target="footer2.xml"/><Relationship Id="rId31" Type="http://schemas.openxmlformats.org/officeDocument/2006/relationships/image" Target="media/image11.wmf"/><Relationship Id="rId52" Type="http://schemas.openxmlformats.org/officeDocument/2006/relationships/oleObject" Target="embeddings/oleObject21.bin"/><Relationship Id="rId73" Type="http://schemas.openxmlformats.org/officeDocument/2006/relationships/image" Target="media/image32.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5.wmf"/><Relationship Id="rId101" Type="http://schemas.openxmlformats.org/officeDocument/2006/relationships/image" Target="media/image46.wmf"/><Relationship Id="rId122" Type="http://schemas.openxmlformats.org/officeDocument/2006/relationships/oleObject" Target="embeddings/oleObject56.bin"/><Relationship Id="rId143" Type="http://schemas.openxmlformats.org/officeDocument/2006/relationships/image" Target="media/image66.wmf"/><Relationship Id="rId148" Type="http://schemas.openxmlformats.org/officeDocument/2006/relationships/oleObject" Target="embeddings/oleObject69.bin"/><Relationship Id="rId164" Type="http://schemas.openxmlformats.org/officeDocument/2006/relationships/image" Target="media/image76.wmf"/><Relationship Id="rId169" Type="http://schemas.openxmlformats.org/officeDocument/2006/relationships/oleObject" Target="embeddings/oleObject80.bin"/><Relationship Id="rId185" Type="http://schemas.openxmlformats.org/officeDocument/2006/relationships/oleObject" Target="embeddings/oleObject88.bin"/><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84.wmf"/><Relationship Id="rId210" Type="http://schemas.openxmlformats.org/officeDocument/2006/relationships/image" Target="media/image98.wmf"/><Relationship Id="rId215" Type="http://schemas.openxmlformats.org/officeDocument/2006/relationships/oleObject" Target="embeddings/oleObject104.bin"/><Relationship Id="rId236" Type="http://schemas.openxmlformats.org/officeDocument/2006/relationships/image" Target="media/image109.wmf"/><Relationship Id="rId257" Type="http://schemas.openxmlformats.org/officeDocument/2006/relationships/image" Target="media/image123.png"/><Relationship Id="rId26" Type="http://schemas.openxmlformats.org/officeDocument/2006/relationships/oleObject" Target="embeddings/oleObject8.bin"/><Relationship Id="rId231" Type="http://schemas.openxmlformats.org/officeDocument/2006/relationships/oleObject" Target="embeddings/oleObject114.bin"/><Relationship Id="rId252" Type="http://schemas.openxmlformats.org/officeDocument/2006/relationships/image" Target="media/image118.emf"/><Relationship Id="rId47" Type="http://schemas.openxmlformats.org/officeDocument/2006/relationships/image" Target="media/image19.wmf"/><Relationship Id="rId68" Type="http://schemas.openxmlformats.org/officeDocument/2006/relationships/oleObject" Target="embeddings/oleObject29.bin"/><Relationship Id="rId89" Type="http://schemas.openxmlformats.org/officeDocument/2006/relationships/image" Target="media/image40.wmf"/><Relationship Id="rId112" Type="http://schemas.openxmlformats.org/officeDocument/2006/relationships/oleObject" Target="embeddings/oleObject51.bin"/><Relationship Id="rId133" Type="http://schemas.openxmlformats.org/officeDocument/2006/relationships/image" Target="media/image61.wmf"/><Relationship Id="rId154" Type="http://schemas.openxmlformats.org/officeDocument/2006/relationships/image" Target="media/image71.wmf"/><Relationship Id="rId175" Type="http://schemas.openxmlformats.org/officeDocument/2006/relationships/oleObject" Target="embeddings/oleObject83.bin"/><Relationship Id="rId196" Type="http://schemas.openxmlformats.org/officeDocument/2006/relationships/image" Target="media/image92.wmf"/><Relationship Id="rId200" Type="http://schemas.openxmlformats.org/officeDocument/2006/relationships/image" Target="media/image94.wmf"/><Relationship Id="rId16" Type="http://schemas.openxmlformats.org/officeDocument/2006/relationships/oleObject" Target="embeddings/oleObject3.bin"/><Relationship Id="rId221" Type="http://schemas.openxmlformats.org/officeDocument/2006/relationships/oleObject" Target="embeddings/oleObject107.bin"/><Relationship Id="rId242" Type="http://schemas.openxmlformats.org/officeDocument/2006/relationships/oleObject" Target="embeddings/oleObject119.bin"/><Relationship Id="rId37" Type="http://schemas.openxmlformats.org/officeDocument/2006/relationships/image" Target="media/image14.wmf"/><Relationship Id="rId58" Type="http://schemas.openxmlformats.org/officeDocument/2006/relationships/oleObject" Target="embeddings/oleObject24.bin"/><Relationship Id="rId79" Type="http://schemas.openxmlformats.org/officeDocument/2006/relationships/image" Target="media/image35.wmf"/><Relationship Id="rId102" Type="http://schemas.openxmlformats.org/officeDocument/2006/relationships/oleObject" Target="embeddings/oleObject46.bin"/><Relationship Id="rId123" Type="http://schemas.openxmlformats.org/officeDocument/2006/relationships/image" Target="media/image57.emf"/><Relationship Id="rId144" Type="http://schemas.openxmlformats.org/officeDocument/2006/relationships/oleObject" Target="embeddings/oleObject67.bin"/><Relationship Id="rId90" Type="http://schemas.openxmlformats.org/officeDocument/2006/relationships/oleObject" Target="embeddings/oleObject40.bin"/><Relationship Id="rId165" Type="http://schemas.openxmlformats.org/officeDocument/2006/relationships/oleObject" Target="embeddings/oleObject78.bin"/><Relationship Id="rId186" Type="http://schemas.openxmlformats.org/officeDocument/2006/relationships/image" Target="media/image87.wmf"/><Relationship Id="rId211" Type="http://schemas.openxmlformats.org/officeDocument/2006/relationships/oleObject" Target="embeddings/oleObject102.bin"/><Relationship Id="rId232" Type="http://schemas.openxmlformats.org/officeDocument/2006/relationships/image" Target="media/image107.wmf"/><Relationship Id="rId253" Type="http://schemas.openxmlformats.org/officeDocument/2006/relationships/image" Target="media/image119.emf"/><Relationship Id="rId27" Type="http://schemas.openxmlformats.org/officeDocument/2006/relationships/image" Target="media/image9.wmf"/><Relationship Id="rId48" Type="http://schemas.openxmlformats.org/officeDocument/2006/relationships/oleObject" Target="embeddings/oleObject19.bin"/><Relationship Id="rId69" Type="http://schemas.openxmlformats.org/officeDocument/2006/relationships/image" Target="media/image30.wmf"/><Relationship Id="rId113" Type="http://schemas.openxmlformats.org/officeDocument/2006/relationships/image" Target="media/image52.wmf"/><Relationship Id="rId134" Type="http://schemas.openxmlformats.org/officeDocument/2006/relationships/oleObject" Target="embeddings/oleObject62.bin"/><Relationship Id="rId80" Type="http://schemas.openxmlformats.org/officeDocument/2006/relationships/oleObject" Target="embeddings/oleObject35.bin"/><Relationship Id="rId155" Type="http://schemas.openxmlformats.org/officeDocument/2006/relationships/oleObject" Target="embeddings/oleObject73.bin"/><Relationship Id="rId176" Type="http://schemas.openxmlformats.org/officeDocument/2006/relationships/image" Target="media/image82.wmf"/><Relationship Id="rId197" Type="http://schemas.openxmlformats.org/officeDocument/2006/relationships/oleObject" Target="embeddings/oleObject94.bin"/><Relationship Id="rId201" Type="http://schemas.openxmlformats.org/officeDocument/2006/relationships/oleObject" Target="embeddings/oleObject96.bin"/><Relationship Id="rId222" Type="http://schemas.openxmlformats.org/officeDocument/2006/relationships/image" Target="media/image104.wmf"/><Relationship Id="rId243" Type="http://schemas.openxmlformats.org/officeDocument/2006/relationships/oleObject" Target="embeddings/oleObject120.bin"/><Relationship Id="rId17" Type="http://schemas.openxmlformats.org/officeDocument/2006/relationships/image" Target="media/image4.wmf"/><Relationship Id="rId38" Type="http://schemas.openxmlformats.org/officeDocument/2006/relationships/oleObject" Target="embeddings/oleObject14.bin"/><Relationship Id="rId59" Type="http://schemas.openxmlformats.org/officeDocument/2006/relationships/image" Target="media/image25.wmf"/><Relationship Id="rId103" Type="http://schemas.openxmlformats.org/officeDocument/2006/relationships/image" Target="media/image47.wmf"/><Relationship Id="rId124" Type="http://schemas.openxmlformats.org/officeDocument/2006/relationships/package" Target="embeddings/Microsoft_Visio_Drawing.vsdx"/><Relationship Id="rId70" Type="http://schemas.openxmlformats.org/officeDocument/2006/relationships/oleObject" Target="embeddings/oleObject30.bin"/><Relationship Id="rId91" Type="http://schemas.openxmlformats.org/officeDocument/2006/relationships/image" Target="media/image41.wmf"/><Relationship Id="rId145" Type="http://schemas.openxmlformats.org/officeDocument/2006/relationships/image" Target="media/image67.wmf"/><Relationship Id="rId166" Type="http://schemas.openxmlformats.org/officeDocument/2006/relationships/image" Target="media/image77.wmf"/><Relationship Id="rId187" Type="http://schemas.openxmlformats.org/officeDocument/2006/relationships/oleObject" Target="embeddings/oleObject89.bin"/></Relationships>
</file>

<file path=word/_rels/settings.xml.rels><?xml version="1.0" encoding="UTF-8" standalone="yes"?>
<Relationships xmlns="http://schemas.openxmlformats.org/package/2006/relationships"><Relationship Id="rId1" Type="http://schemas.openxmlformats.org/officeDocument/2006/relationships/attachedTemplate" Target="file:///D:\&#36805;&#38647;&#19979;&#36733;\New_submissions_word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b:Source>
    <b:Tag>IET14</b:Tag>
    <b:SourceType>InternetSite</b:SourceType>
    <b:Guid>{63254D8E-9EA9-42D7-9576-CEB349B0702B}</b:Guid>
    <b:Title>Author Guide - IET Research Journals</b:Title>
    <b:Author>
      <b:Author>
        <b:Corporate>IET Digital Library</b:Corporate>
      </b:Author>
    </b:Author>
    <b:InternetSiteTitle>IET Digital Library</b:InternetSiteTitle>
    <b:YearAccessed>2014</b:YearAccessed>
    <b:MonthAccessed>November</b:MonthAccessed>
    <b:DayAccessed>27</b:DayAccessed>
    <b:URL>http://digital-library.theiet.org/journals/author-guide</b:URL>
    <b:RefOrder>1</b:RefOrder>
  </b:Source>
</b:Sources>
</file>

<file path=customXml/itemProps1.xml><?xml version="1.0" encoding="utf-8"?>
<ds:datastoreItem xmlns:ds="http://schemas.openxmlformats.org/officeDocument/2006/customXml" ds:itemID="{B2DDF8CE-0098-4ECA-AC08-6C0876539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New_submissions_word_template</Template>
  <TotalTime>2211</TotalTime>
  <Pages>1</Pages>
  <Words>6405</Words>
  <Characters>36515</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IET Submission Template</vt:lpstr>
    </vt:vector>
  </TitlesOfParts>
  <Company>Institution of Engineering and Technology</Company>
  <LinksUpToDate>false</LinksUpToDate>
  <CharactersWithSpaces>42835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IET Submission Template</dc:title>
  <dc:creator>Fengji Luo</dc:creator>
  <cp:lastModifiedBy>Fengji</cp:lastModifiedBy>
  <cp:revision>70</cp:revision>
  <cp:lastPrinted>2008-01-18T19:55:00Z</cp:lastPrinted>
  <dcterms:created xsi:type="dcterms:W3CDTF">2017-07-14T04:33:00Z</dcterms:created>
  <dcterms:modified xsi:type="dcterms:W3CDTF">2018-01-08T21:37:00Z</dcterms:modified>
</cp:coreProperties>
</file>